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401" w14:textId="77777777" w:rsidR="0097507C" w:rsidRPr="0097507C" w:rsidRDefault="0097507C" w:rsidP="0097507C">
      <w:bookmarkStart w:id="0" w:name="_Toc73536344"/>
    </w:p>
    <w:p w14:paraId="5E028F4F" w14:textId="356FDF0D" w:rsidR="00C715B1" w:rsidRDefault="00B10029" w:rsidP="00B10029">
      <w:pPr>
        <w:pStyle w:val="Ttulo2"/>
        <w:numPr>
          <w:ilvl w:val="0"/>
          <w:numId w:val="15"/>
        </w:numPr>
        <w:spacing w:before="0"/>
        <w:jc w:val="center"/>
        <w:rPr>
          <w:rFonts w:cs="Arial"/>
        </w:rPr>
      </w:pPr>
      <w:r>
        <w:rPr>
          <w:rFonts w:cs="Arial"/>
        </w:rPr>
        <w:t xml:space="preserve">Fase de </w:t>
      </w:r>
      <w:r w:rsidR="00C715B1" w:rsidRPr="510759AE">
        <w:rPr>
          <w:rFonts w:cs="Arial"/>
        </w:rPr>
        <w:t>Identificación</w:t>
      </w:r>
      <w:bookmarkEnd w:id="0"/>
    </w:p>
    <w:p w14:paraId="1FCCC274" w14:textId="301979B0" w:rsidR="000606CB" w:rsidRDefault="000606CB" w:rsidP="000606CB"/>
    <w:p w14:paraId="5C5E20B0" w14:textId="1380CDE1" w:rsidR="000606CB" w:rsidRPr="000606CB" w:rsidRDefault="000606CB" w:rsidP="000606CB">
      <w:pPr>
        <w:jc w:val="both"/>
      </w:pPr>
      <w:r>
        <w:t>La focalización se entiende el proceso mediante el cual se determinan los beneficiarios de un programa social específico, una vez se agotan las etapas de identificación, selección y asignación</w:t>
      </w:r>
      <w:r w:rsidR="00E968B3">
        <w:t xml:space="preserve">, y tiene como propósito </w:t>
      </w:r>
      <w:r w:rsidR="00E968B3" w:rsidRPr="00E968B3">
        <w:t>orientar los recursos y esfuerzos hacia la atención de las necesidades de la población sujeto de atención con un enfoque estratégico, es decir, garantizar la eficiencia y efectividad del gasto social</w:t>
      </w:r>
      <w:r>
        <w:t xml:space="preserve">. </w:t>
      </w:r>
      <w:r w:rsidR="00E968B3">
        <w:t xml:space="preserve">En el presente capítulo se presenta la etapa de identificación y en los documentos restantes se tratarán las etapas subsiguientes de selección y asignación. Se agrega, una cuarta etapa de seguimiento que permitirá evidenciar la consecución de los objetivos trazados con la focalización.   </w:t>
      </w:r>
      <w:r>
        <w:t xml:space="preserve"> </w:t>
      </w:r>
    </w:p>
    <w:p w14:paraId="2340BFF0" w14:textId="77777777" w:rsidR="00C715B1" w:rsidRDefault="00C715B1" w:rsidP="00C715B1">
      <w:pPr>
        <w:pStyle w:val="Prrafodelista"/>
        <w:spacing w:line="276" w:lineRule="auto"/>
        <w:jc w:val="both"/>
        <w:rPr>
          <w:rFonts w:ascii="Arial" w:hAnsi="Arial" w:cs="Arial"/>
          <w:bCs/>
        </w:rPr>
      </w:pPr>
    </w:p>
    <w:p w14:paraId="061025CB" w14:textId="26C19331" w:rsidR="00C715B1" w:rsidRPr="00431326" w:rsidRDefault="00C715B1" w:rsidP="00431326">
      <w:pPr>
        <w:pStyle w:val="Prrafodelista"/>
        <w:numPr>
          <w:ilvl w:val="1"/>
          <w:numId w:val="16"/>
        </w:numPr>
        <w:rPr>
          <w:rFonts w:ascii="Arial" w:hAnsi="Arial" w:cs="Arial"/>
          <w:b/>
          <w:bCs/>
          <w:i/>
        </w:rPr>
      </w:pPr>
      <w:r w:rsidRPr="00431326">
        <w:rPr>
          <w:rFonts w:ascii="Arial" w:hAnsi="Arial" w:cs="Arial"/>
          <w:b/>
          <w:bCs/>
          <w:i/>
        </w:rPr>
        <w:t>Presentación conceptual</w:t>
      </w:r>
    </w:p>
    <w:p w14:paraId="34869ACA" w14:textId="77777777" w:rsidR="00C715B1" w:rsidRPr="00016391" w:rsidRDefault="00C715B1" w:rsidP="00C715B1">
      <w:pPr>
        <w:spacing w:after="0" w:line="276" w:lineRule="auto"/>
        <w:jc w:val="both"/>
        <w:rPr>
          <w:rFonts w:ascii="Arial" w:eastAsia="Arial" w:hAnsi="Arial" w:cs="Arial"/>
        </w:rPr>
      </w:pPr>
      <w:r w:rsidRPr="75390FDF">
        <w:rPr>
          <w:rFonts w:ascii="Arial" w:eastAsia="Arial" w:hAnsi="Arial" w:cs="Arial"/>
        </w:rPr>
        <w:t xml:space="preserve">La etapa de </w:t>
      </w:r>
      <w:r w:rsidRPr="75390FDF">
        <w:rPr>
          <w:rFonts w:ascii="Arial" w:eastAsia="Arial" w:hAnsi="Arial" w:cs="Arial"/>
          <w:b/>
          <w:bCs/>
          <w:i/>
          <w:iCs/>
        </w:rPr>
        <w:t>identificación</w:t>
      </w:r>
      <w:r w:rsidRPr="75390FDF">
        <w:rPr>
          <w:rFonts w:ascii="Arial" w:eastAsia="Arial" w:hAnsi="Arial" w:cs="Arial"/>
        </w:rPr>
        <w:t xml:space="preserve"> dentro del proceso de focalización tiene que ver con la </w:t>
      </w:r>
      <w:r w:rsidRPr="75390FDF">
        <w:rPr>
          <w:rFonts w:ascii="Arial" w:eastAsia="Arial" w:hAnsi="Arial" w:cs="Arial"/>
          <w:lang w:val="es"/>
        </w:rPr>
        <w:t>escogencia y delimitación de los instrumentos y de las categorías de focalización, así como la determinación de la coherencia conceptual del objetivo de la intervención que se pretende focalizar.</w:t>
      </w:r>
      <w:r w:rsidRPr="75390FDF">
        <w:rPr>
          <w:rFonts w:ascii="Arial" w:eastAsia="Arial" w:hAnsi="Arial" w:cs="Arial"/>
        </w:rPr>
        <w:t xml:space="preserve"> En este sentido, es importante tener claro que el proceso de identificación tiene en general dos dimensiones o modalidades: una poblacional y otra territorial.</w:t>
      </w:r>
    </w:p>
    <w:p w14:paraId="2AECFA25" w14:textId="77777777" w:rsidR="00C715B1" w:rsidRDefault="00C715B1" w:rsidP="00C715B1">
      <w:pPr>
        <w:spacing w:after="0" w:line="276" w:lineRule="auto"/>
        <w:jc w:val="both"/>
        <w:rPr>
          <w:rFonts w:ascii="Arial" w:eastAsia="Arial" w:hAnsi="Arial" w:cs="Arial"/>
        </w:rPr>
      </w:pPr>
    </w:p>
    <w:p w14:paraId="60453136" w14:textId="77777777" w:rsidR="00C715B1" w:rsidRDefault="00C715B1" w:rsidP="00C715B1">
      <w:pPr>
        <w:spacing w:after="0" w:line="276" w:lineRule="auto"/>
        <w:jc w:val="both"/>
        <w:rPr>
          <w:rFonts w:ascii="Arial" w:eastAsia="Arial" w:hAnsi="Arial" w:cs="Arial"/>
        </w:rPr>
      </w:pPr>
      <w:r w:rsidRPr="75390FDF">
        <w:rPr>
          <w:rFonts w:ascii="Arial" w:eastAsia="Arial" w:hAnsi="Arial" w:cs="Arial"/>
        </w:rPr>
        <w:t>La identificación encierra las características que debe contar el o los instrumentos escogidos para la correcta selección de población beneficiaria, y para esto es necesario tener presentes las categorías de los instrumentos de focalización definidos en CONPES Social 100 del año 2006, en los siguientes términos:</w:t>
      </w:r>
    </w:p>
    <w:p w14:paraId="597DC14D" w14:textId="77777777" w:rsidR="00C715B1" w:rsidRDefault="00C715B1" w:rsidP="00C715B1">
      <w:pPr>
        <w:spacing w:after="0" w:line="276" w:lineRule="auto"/>
        <w:jc w:val="both"/>
        <w:rPr>
          <w:rFonts w:ascii="Arial" w:eastAsia="Arial" w:hAnsi="Arial" w:cs="Arial"/>
        </w:rPr>
      </w:pPr>
    </w:p>
    <w:p w14:paraId="486D9B43" w14:textId="77777777" w:rsidR="00C715B1" w:rsidRDefault="00C715B1" w:rsidP="00C715B1">
      <w:pPr>
        <w:pStyle w:val="Prrafodelista"/>
        <w:numPr>
          <w:ilvl w:val="0"/>
          <w:numId w:val="7"/>
        </w:numPr>
        <w:spacing w:after="0" w:line="276" w:lineRule="auto"/>
        <w:jc w:val="both"/>
        <w:rPr>
          <w:rFonts w:ascii="Arial" w:eastAsia="Arial" w:hAnsi="Arial" w:cs="Arial"/>
        </w:rPr>
      </w:pPr>
      <w:r w:rsidRPr="608142E6">
        <w:rPr>
          <w:rFonts w:ascii="Arial" w:eastAsia="Arial" w:hAnsi="Arial" w:cs="Arial"/>
          <w:i/>
          <w:iCs/>
        </w:rPr>
        <w:t>Focalización individual:</w:t>
      </w:r>
      <w:r w:rsidRPr="608142E6">
        <w:rPr>
          <w:rFonts w:ascii="Arial" w:eastAsia="Arial" w:hAnsi="Arial" w:cs="Arial"/>
        </w:rPr>
        <w:t xml:space="preserve"> se basa en la identificación de los individuos que deben ser parte de los programas sociales dada la información que se dispone sobre ellos. El ejemplo típico del instrumento de focalización individual es el SISBÉN que a partir de la información que recauda de los hogares organiza los hogares en niveles para definir condiciones generales para el proceso de selección.</w:t>
      </w:r>
    </w:p>
    <w:p w14:paraId="4F682EB9" w14:textId="77777777" w:rsidR="00D6434C" w:rsidRPr="00D6434C" w:rsidRDefault="00D6434C" w:rsidP="00D6434C">
      <w:pPr>
        <w:pStyle w:val="Prrafodelista"/>
        <w:spacing w:after="0" w:line="276" w:lineRule="auto"/>
        <w:jc w:val="both"/>
        <w:rPr>
          <w:rFonts w:ascii="Arial" w:eastAsia="Arial" w:hAnsi="Arial" w:cs="Arial"/>
        </w:rPr>
      </w:pPr>
    </w:p>
    <w:p w14:paraId="3CF7BE4A" w14:textId="136972DC" w:rsidR="00D6434C" w:rsidRDefault="00C715B1" w:rsidP="00C715B1">
      <w:pPr>
        <w:pStyle w:val="Prrafodelista"/>
        <w:numPr>
          <w:ilvl w:val="0"/>
          <w:numId w:val="7"/>
        </w:numPr>
        <w:spacing w:after="0" w:line="276" w:lineRule="auto"/>
        <w:jc w:val="both"/>
        <w:rPr>
          <w:rFonts w:ascii="Arial" w:eastAsia="Arial" w:hAnsi="Arial" w:cs="Arial"/>
        </w:rPr>
      </w:pPr>
      <w:r w:rsidRPr="608142E6">
        <w:rPr>
          <w:rFonts w:ascii="Arial" w:eastAsia="Arial" w:hAnsi="Arial" w:cs="Arial"/>
          <w:i/>
          <w:iCs/>
        </w:rPr>
        <w:t>Focalización por categoría:</w:t>
      </w:r>
      <w:r w:rsidRPr="608142E6">
        <w:rPr>
          <w:rFonts w:ascii="Arial" w:eastAsia="Arial" w:hAnsi="Arial" w:cs="Arial"/>
        </w:rPr>
        <w:t xml:space="preserve"> se basa en la identificación de grupos de individuos que deben ser parte de los programas sociales dadas ciertas condiciones para cumplir e indicadores que se puedan calcular con base en la información disponible. Así, los programas pueden establecer criterios o categorías para incluir o excluir beneficiarios de acuerdo </w:t>
      </w:r>
      <w:r w:rsidR="00D6434C">
        <w:rPr>
          <w:rFonts w:ascii="Arial" w:eastAsia="Arial" w:hAnsi="Arial" w:cs="Arial"/>
        </w:rPr>
        <w:t>con</w:t>
      </w:r>
      <w:r w:rsidRPr="608142E6">
        <w:rPr>
          <w:rFonts w:ascii="Arial" w:eastAsia="Arial" w:hAnsi="Arial" w:cs="Arial"/>
        </w:rPr>
        <w:t xml:space="preserve"> ciertas condiciones. </w:t>
      </w:r>
    </w:p>
    <w:p w14:paraId="0700177F" w14:textId="77777777" w:rsidR="00D6434C" w:rsidRDefault="00D6434C" w:rsidP="00D6434C">
      <w:pPr>
        <w:pStyle w:val="Prrafodelista"/>
        <w:spacing w:after="0" w:line="276" w:lineRule="auto"/>
        <w:jc w:val="both"/>
        <w:rPr>
          <w:rFonts w:ascii="Arial" w:eastAsia="Arial" w:hAnsi="Arial" w:cs="Arial"/>
          <w:i/>
          <w:iCs/>
        </w:rPr>
      </w:pPr>
    </w:p>
    <w:p w14:paraId="449DD73D" w14:textId="074BEE42" w:rsidR="00C715B1" w:rsidRPr="00D6434C" w:rsidRDefault="00C715B1" w:rsidP="00D6434C">
      <w:pPr>
        <w:pStyle w:val="Prrafodelista"/>
        <w:spacing w:after="0" w:line="276" w:lineRule="auto"/>
        <w:jc w:val="both"/>
        <w:rPr>
          <w:rFonts w:ascii="Arial" w:eastAsia="Arial" w:hAnsi="Arial" w:cs="Arial"/>
        </w:rPr>
      </w:pPr>
      <w:r w:rsidRPr="00D6434C">
        <w:rPr>
          <w:rFonts w:ascii="Arial" w:eastAsia="Arial" w:hAnsi="Arial" w:cs="Arial"/>
        </w:rPr>
        <w:t xml:space="preserve">Las categorías se clasifican generalmente en geográficas o por grupos de personas que asumen ciertas características, por ejemplo, comprender un rango de edad, su situación de pobreza o vulnerabilidad, su condición de víctima, entre otros aspectos. </w:t>
      </w:r>
    </w:p>
    <w:p w14:paraId="765721C3" w14:textId="77777777" w:rsidR="00C715B1" w:rsidRDefault="00C715B1" w:rsidP="00C715B1">
      <w:pPr>
        <w:spacing w:after="0" w:line="276" w:lineRule="auto"/>
        <w:jc w:val="both"/>
        <w:rPr>
          <w:rFonts w:ascii="Arial" w:eastAsia="Arial" w:hAnsi="Arial" w:cs="Arial"/>
        </w:rPr>
      </w:pPr>
    </w:p>
    <w:p w14:paraId="07B7378B" w14:textId="7BE3297F" w:rsidR="00C715B1" w:rsidRDefault="00C715B1" w:rsidP="00C715B1">
      <w:pPr>
        <w:pStyle w:val="Prrafodelista"/>
        <w:numPr>
          <w:ilvl w:val="0"/>
          <w:numId w:val="7"/>
        </w:numPr>
        <w:spacing w:after="0" w:line="276" w:lineRule="auto"/>
        <w:jc w:val="both"/>
        <w:rPr>
          <w:rFonts w:ascii="Arial" w:eastAsia="Arial" w:hAnsi="Arial" w:cs="Arial"/>
        </w:rPr>
      </w:pPr>
      <w:r w:rsidRPr="608142E6">
        <w:rPr>
          <w:rFonts w:ascii="Arial" w:eastAsia="Arial" w:hAnsi="Arial" w:cs="Arial"/>
          <w:i/>
          <w:iCs/>
        </w:rPr>
        <w:t>Auto focalización:</w:t>
      </w:r>
      <w:r w:rsidRPr="608142E6">
        <w:rPr>
          <w:rFonts w:ascii="Arial" w:eastAsia="Arial" w:hAnsi="Arial" w:cs="Arial"/>
        </w:rPr>
        <w:t xml:space="preserve"> la participación depende de cada uno de los individuos pues los programas están abiertos a toda la población y están diseñados con un fin </w:t>
      </w:r>
      <w:r w:rsidRPr="608142E6">
        <w:rPr>
          <w:rFonts w:ascii="Arial" w:eastAsia="Arial" w:hAnsi="Arial" w:cs="Arial"/>
        </w:rPr>
        <w:lastRenderedPageBreak/>
        <w:t>motivacional. Para hacer parte de los programas, los individuos</w:t>
      </w:r>
      <w:r>
        <w:t xml:space="preserve"> </w:t>
      </w:r>
      <w:r w:rsidRPr="608142E6">
        <w:rPr>
          <w:rFonts w:ascii="Arial" w:eastAsia="Arial" w:hAnsi="Arial" w:cs="Arial"/>
        </w:rPr>
        <w:t>deben realizar una preinscripción o inscripción teniendo en cuenta el cumplimiento de las condiciones de los programas.</w:t>
      </w:r>
      <w:r w:rsidR="00DA25BD">
        <w:rPr>
          <w:rFonts w:ascii="Arial" w:eastAsia="Arial" w:hAnsi="Arial" w:cs="Arial"/>
        </w:rPr>
        <w:t xml:space="preserve"> Ejemplo: Inscripciones del programa </w:t>
      </w:r>
      <w:r w:rsidR="00DA25BD" w:rsidRPr="00DA25BD">
        <w:rPr>
          <w:rFonts w:ascii="Arial" w:eastAsia="Arial" w:hAnsi="Arial" w:cs="Arial"/>
          <w:i/>
        </w:rPr>
        <w:t>Familias en Acción.</w:t>
      </w:r>
    </w:p>
    <w:p w14:paraId="07B1F984" w14:textId="546301AD" w:rsidR="00186CA8" w:rsidRPr="00126E52" w:rsidRDefault="00186CA8" w:rsidP="00C715B1">
      <w:pPr>
        <w:rPr>
          <w:rFonts w:ascii="Arial" w:hAnsi="Arial" w:cs="Arial"/>
        </w:rPr>
      </w:pPr>
    </w:p>
    <w:p w14:paraId="4E4C4032" w14:textId="55D18ABF" w:rsidR="00C715B1" w:rsidRDefault="00C715B1" w:rsidP="00C715B1">
      <w:pPr>
        <w:jc w:val="both"/>
        <w:rPr>
          <w:rFonts w:ascii="Arial" w:hAnsi="Arial" w:cs="Arial"/>
        </w:rPr>
      </w:pPr>
      <w:r w:rsidRPr="75390FDF">
        <w:rPr>
          <w:rFonts w:ascii="Arial" w:hAnsi="Arial" w:cs="Arial"/>
        </w:rPr>
        <w:t xml:space="preserve">En el proceso de focalización, no obstante, se suele emplear de manera conjunta diferentes mecanismos de focalización, así se identifica un nivel del SISBÉN, sumadas a unas categorías específicas como ubicación urbana y rural o condición de víctima de conflicto armado y, al mismo tiempo, se pueden abrir convocatorias para que las personas que cumplan con esos criterios se postulen para acceder al beneficio. </w:t>
      </w:r>
    </w:p>
    <w:p w14:paraId="62C49754" w14:textId="77777777" w:rsidR="00431326" w:rsidRDefault="00431326" w:rsidP="00C715B1">
      <w:pPr>
        <w:jc w:val="both"/>
        <w:rPr>
          <w:rFonts w:ascii="Arial" w:hAnsi="Arial" w:cs="Arial"/>
        </w:rPr>
      </w:pPr>
    </w:p>
    <w:p w14:paraId="57FF4183" w14:textId="347E9E33" w:rsidR="00186CA8" w:rsidRPr="004C3685" w:rsidRDefault="00EE3550" w:rsidP="00186CA8">
      <w:pPr>
        <w:rPr>
          <w:rFonts w:ascii="Arial" w:eastAsia="Arial" w:hAnsi="Arial" w:cs="Arial"/>
          <w:b/>
        </w:rPr>
      </w:pPr>
      <w:r>
        <w:rPr>
          <w:rFonts w:ascii="Arial" w:eastAsia="Arial" w:hAnsi="Arial" w:cs="Arial"/>
          <w:b/>
        </w:rPr>
        <w:t xml:space="preserve">- </w:t>
      </w:r>
      <w:r w:rsidR="00186CA8" w:rsidRPr="004C3685">
        <w:rPr>
          <w:rFonts w:ascii="Arial" w:eastAsia="Arial" w:hAnsi="Arial" w:cs="Arial"/>
          <w:b/>
        </w:rPr>
        <w:t>Auto - Focalización: Oferta por demanda</w:t>
      </w:r>
    </w:p>
    <w:p w14:paraId="76811B93" w14:textId="6F9A372C" w:rsidR="00186CA8" w:rsidRPr="00851FE9" w:rsidRDefault="00EE3550" w:rsidP="00186CA8">
      <w:pPr>
        <w:spacing w:after="0" w:line="276" w:lineRule="auto"/>
        <w:jc w:val="both"/>
        <w:rPr>
          <w:rFonts w:ascii="Arial" w:eastAsia="Arial" w:hAnsi="Arial" w:cs="Arial"/>
        </w:rPr>
      </w:pPr>
      <w:r>
        <w:rPr>
          <w:rFonts w:ascii="Arial" w:eastAsia="Arial" w:hAnsi="Arial" w:cs="Arial"/>
        </w:rPr>
        <w:tab/>
      </w:r>
    </w:p>
    <w:p w14:paraId="520BC033" w14:textId="77777777" w:rsidR="00186CA8" w:rsidRDefault="00186CA8" w:rsidP="00186CA8">
      <w:pPr>
        <w:spacing w:after="0" w:line="276" w:lineRule="auto"/>
        <w:jc w:val="both"/>
        <w:rPr>
          <w:rFonts w:ascii="Arial" w:eastAsia="Arial" w:hAnsi="Arial" w:cs="Arial"/>
        </w:rPr>
      </w:pPr>
      <w:r w:rsidRPr="00851FE9">
        <w:rPr>
          <w:rFonts w:ascii="Arial" w:eastAsia="Arial" w:hAnsi="Arial" w:cs="Arial"/>
        </w:rPr>
        <w:t>Para esta categoría, la definición de los instrumentos de focalización tiene un tratamiento especial, al estar sujetos a la gestión que adelanten los actores territoriales, como producto de un programa o proyecto creado</w:t>
      </w:r>
      <w:r>
        <w:rPr>
          <w:rFonts w:ascii="Arial" w:eastAsia="Arial" w:hAnsi="Arial" w:cs="Arial"/>
        </w:rPr>
        <w:t xml:space="preserve"> en respuesta de una demanda manifiesta por </w:t>
      </w:r>
      <w:r w:rsidRPr="00016391">
        <w:rPr>
          <w:rFonts w:ascii="Arial" w:eastAsia="Arial" w:hAnsi="Arial" w:cs="Arial"/>
        </w:rPr>
        <w:t xml:space="preserve">la población potencialmente beneficiaria, y no </w:t>
      </w:r>
      <w:r>
        <w:rPr>
          <w:rFonts w:ascii="Arial" w:eastAsia="Arial" w:hAnsi="Arial" w:cs="Arial"/>
        </w:rPr>
        <w:t>como resultado de un ejercicio de</w:t>
      </w:r>
      <w:r w:rsidRPr="00016391">
        <w:rPr>
          <w:rFonts w:ascii="Arial" w:eastAsia="Arial" w:hAnsi="Arial" w:cs="Arial"/>
        </w:rPr>
        <w:t xml:space="preserve"> selección poblacional </w:t>
      </w:r>
      <w:r>
        <w:rPr>
          <w:rFonts w:ascii="Arial" w:eastAsia="Arial" w:hAnsi="Arial" w:cs="Arial"/>
        </w:rPr>
        <w:t xml:space="preserve">aplicado previamente. </w:t>
      </w:r>
    </w:p>
    <w:p w14:paraId="27D950A7" w14:textId="77777777" w:rsidR="00186CA8" w:rsidRDefault="00186CA8" w:rsidP="00186CA8">
      <w:pPr>
        <w:spacing w:after="0" w:line="276" w:lineRule="auto"/>
        <w:jc w:val="both"/>
        <w:rPr>
          <w:rFonts w:ascii="Arial" w:eastAsia="Arial" w:hAnsi="Arial" w:cs="Arial"/>
        </w:rPr>
      </w:pPr>
    </w:p>
    <w:p w14:paraId="56F7CE44" w14:textId="77777777" w:rsidR="00186CA8" w:rsidRPr="00016391" w:rsidRDefault="00186CA8" w:rsidP="00186CA8">
      <w:pPr>
        <w:spacing w:after="0" w:line="276" w:lineRule="auto"/>
        <w:jc w:val="both"/>
        <w:rPr>
          <w:rFonts w:ascii="Arial" w:eastAsia="Arial" w:hAnsi="Arial" w:cs="Arial"/>
        </w:rPr>
      </w:pPr>
      <w:r w:rsidRPr="00D45A21">
        <w:rPr>
          <w:rFonts w:ascii="Arial" w:eastAsia="Arial" w:hAnsi="Arial" w:cs="Arial"/>
        </w:rPr>
        <w:t>En este sentido, para los programas que se crean en respuesta a demandas manifiestas de manera directa y/o fortuita, el ejercicio de identificación se debe centrar en los territorios con mayor necesidad de gestión, haciendo uso de los instrumentos de identificación poblacionales o territoriales antes descritos, para no desconocer los recursos destinados al desarrollo de los programas, por una parte. Y, por otra parte, para focalizar esfuerzos a pesar de que los programas respondan a una demanda manifiesta.</w:t>
      </w:r>
      <w:r w:rsidRPr="00016391">
        <w:rPr>
          <w:rFonts w:ascii="Arial" w:eastAsia="Arial" w:hAnsi="Arial" w:cs="Arial"/>
        </w:rPr>
        <w:t xml:space="preserve"> </w:t>
      </w:r>
    </w:p>
    <w:p w14:paraId="4A5B54E9" w14:textId="77777777" w:rsidR="00186CA8" w:rsidRDefault="00186CA8" w:rsidP="00C715B1">
      <w:pPr>
        <w:rPr>
          <w:rFonts w:ascii="Arial" w:hAnsi="Arial" w:cs="Arial"/>
        </w:rPr>
      </w:pPr>
    </w:p>
    <w:p w14:paraId="7A62FE42" w14:textId="0B13DCFD" w:rsidR="00C715B1" w:rsidRPr="00431326" w:rsidRDefault="00C715B1" w:rsidP="00431326">
      <w:pPr>
        <w:pStyle w:val="Prrafodelista"/>
        <w:numPr>
          <w:ilvl w:val="1"/>
          <w:numId w:val="16"/>
        </w:numPr>
        <w:rPr>
          <w:rFonts w:ascii="Arial" w:hAnsi="Arial" w:cs="Arial"/>
          <w:b/>
          <w:bCs/>
          <w:i/>
        </w:rPr>
      </w:pPr>
      <w:r w:rsidRPr="00431326">
        <w:rPr>
          <w:rFonts w:ascii="Arial" w:hAnsi="Arial" w:cs="Arial"/>
          <w:b/>
          <w:bCs/>
          <w:i/>
        </w:rPr>
        <w:t>Descripción general de la etapa</w:t>
      </w:r>
    </w:p>
    <w:p w14:paraId="42C122B0" w14:textId="77777777" w:rsidR="00C715B1" w:rsidRPr="00931B1A" w:rsidRDefault="00C715B1" w:rsidP="00C715B1">
      <w:pPr>
        <w:spacing w:after="0" w:line="276" w:lineRule="auto"/>
        <w:jc w:val="both"/>
        <w:rPr>
          <w:rFonts w:ascii="Arial" w:eastAsia="Arial" w:hAnsi="Arial" w:cs="Arial"/>
        </w:rPr>
      </w:pPr>
      <w:r w:rsidRPr="75390FDF">
        <w:rPr>
          <w:rFonts w:ascii="Arial" w:eastAsia="Arial" w:hAnsi="Arial" w:cs="Arial"/>
        </w:rPr>
        <w:t>Para que la etapa de identificación se lleve a cabo correctamente, es necesario que haya una coherencia conceptual entre los criterios de focalización y el objetivo del programa social, por lo que se hace necesario un análisis previo de las condiciones iniciales de cada uno de los programas, los incentivos o beneficios a ofrecer y los resultados esperados.</w:t>
      </w:r>
    </w:p>
    <w:p w14:paraId="065C8565" w14:textId="77777777" w:rsidR="00C715B1" w:rsidRDefault="00C715B1" w:rsidP="00C715B1">
      <w:pPr>
        <w:spacing w:after="0" w:line="276" w:lineRule="auto"/>
        <w:jc w:val="both"/>
        <w:rPr>
          <w:rFonts w:ascii="Arial" w:eastAsia="Arial" w:hAnsi="Arial" w:cs="Arial"/>
        </w:rPr>
      </w:pPr>
    </w:p>
    <w:p w14:paraId="267623CC" w14:textId="77777777" w:rsidR="00C715B1" w:rsidRDefault="00C715B1" w:rsidP="00C715B1">
      <w:pPr>
        <w:spacing w:after="0" w:line="276" w:lineRule="auto"/>
        <w:jc w:val="both"/>
        <w:rPr>
          <w:rFonts w:ascii="Arial" w:eastAsia="Arial" w:hAnsi="Arial" w:cs="Arial"/>
        </w:rPr>
      </w:pPr>
      <w:r w:rsidRPr="608142E6">
        <w:rPr>
          <w:rFonts w:ascii="Arial" w:eastAsia="Arial" w:hAnsi="Arial" w:cs="Arial"/>
        </w:rPr>
        <w:t xml:space="preserve">En efecto, el tipo de servicio a ofrecer puede determinar las características centrales que se exigen a las personas o los hogares que se quieren seleccionar. Adicionalmente, los propósitos que se plantean con la intervención la identificación de las fuentes de información con las que debe contar la entidad territorial para el ejercicio de identificación de los beneficiarios. </w:t>
      </w:r>
    </w:p>
    <w:p w14:paraId="3604AA91" w14:textId="77777777" w:rsidR="00431326" w:rsidRDefault="00431326" w:rsidP="00C715B1">
      <w:pPr>
        <w:spacing w:after="0" w:line="276" w:lineRule="auto"/>
        <w:jc w:val="both"/>
        <w:rPr>
          <w:rFonts w:ascii="Arial" w:hAnsi="Arial" w:cs="Arial"/>
        </w:rPr>
      </w:pPr>
    </w:p>
    <w:p w14:paraId="23485B2C" w14:textId="1A2919EF" w:rsidR="000532CC" w:rsidRPr="00B43013" w:rsidRDefault="00C715B1" w:rsidP="00B43013">
      <w:pPr>
        <w:spacing w:after="0" w:line="276" w:lineRule="auto"/>
        <w:jc w:val="both"/>
        <w:rPr>
          <w:rFonts w:ascii="Arial" w:eastAsia="Arial" w:hAnsi="Arial" w:cs="Arial"/>
          <w:b/>
        </w:rPr>
      </w:pPr>
      <w:r w:rsidRPr="608142E6">
        <w:rPr>
          <w:rFonts w:ascii="Arial" w:hAnsi="Arial" w:cs="Arial"/>
        </w:rPr>
        <w:t xml:space="preserve">Bajo esta perspectiva, la entidad territorial debe definir cuál es la información disponible para el desarrollo del proceso de focalización. A partir del análisis de la información disponible debe determinar entonces si requiere ejercicios complementarios de identificación para recaudar información complementaria como visitas a los hogares o </w:t>
      </w:r>
      <w:r w:rsidRPr="608142E6">
        <w:rPr>
          <w:rFonts w:ascii="Arial" w:hAnsi="Arial" w:cs="Arial"/>
        </w:rPr>
        <w:lastRenderedPageBreak/>
        <w:t xml:space="preserve">apertura de convocatorias en las que se puede verificar, actualizar o completar la información necesaria para los hogares.  </w:t>
      </w:r>
      <w:r>
        <w:rPr>
          <w:rFonts w:ascii="Arial" w:eastAsia="Arial" w:hAnsi="Arial" w:cs="Arial"/>
          <w:b/>
        </w:rPr>
        <w:tab/>
      </w:r>
    </w:p>
    <w:p w14:paraId="3548B296" w14:textId="0F4E35F3" w:rsidR="000532CC" w:rsidRDefault="000532CC" w:rsidP="000532CC">
      <w:pPr>
        <w:rPr>
          <w:rFonts w:ascii="Arial" w:eastAsia="Arial" w:hAnsi="Arial" w:cs="Arial"/>
        </w:rPr>
      </w:pPr>
    </w:p>
    <w:p w14:paraId="46787010" w14:textId="156FE5EA" w:rsidR="00F7177F" w:rsidRDefault="00F7177F" w:rsidP="000532CC">
      <w:pPr>
        <w:rPr>
          <w:rFonts w:ascii="Arial" w:eastAsia="Arial" w:hAnsi="Arial" w:cs="Arial"/>
        </w:rPr>
      </w:pPr>
    </w:p>
    <w:p w14:paraId="00D3FC28" w14:textId="5F7D3C35" w:rsidR="00F7177F" w:rsidRDefault="00F7177F" w:rsidP="000532CC">
      <w:pPr>
        <w:rPr>
          <w:rFonts w:ascii="Arial" w:eastAsia="Arial" w:hAnsi="Arial" w:cs="Arial"/>
        </w:rPr>
      </w:pPr>
    </w:p>
    <w:p w14:paraId="627BA780" w14:textId="3CD5D488" w:rsidR="00F7177F" w:rsidRDefault="00F7177F" w:rsidP="000532CC">
      <w:pPr>
        <w:rPr>
          <w:rFonts w:ascii="Arial" w:eastAsia="Arial" w:hAnsi="Arial" w:cs="Arial"/>
        </w:rPr>
      </w:pPr>
    </w:p>
    <w:p w14:paraId="724748FC" w14:textId="33C7D4BF" w:rsidR="00F7177F" w:rsidRDefault="00F7177F" w:rsidP="000532CC">
      <w:pPr>
        <w:rPr>
          <w:rFonts w:ascii="Arial" w:eastAsia="Arial" w:hAnsi="Arial" w:cs="Arial"/>
        </w:rPr>
      </w:pPr>
    </w:p>
    <w:p w14:paraId="14397E21" w14:textId="7CA86A30" w:rsidR="00F7177F" w:rsidRDefault="00F7177F" w:rsidP="000532CC">
      <w:pPr>
        <w:rPr>
          <w:rFonts w:ascii="Arial" w:eastAsia="Arial" w:hAnsi="Arial" w:cs="Arial"/>
        </w:rPr>
      </w:pPr>
    </w:p>
    <w:p w14:paraId="63FEA819" w14:textId="77777777" w:rsidR="00F7177F" w:rsidRDefault="00F7177F" w:rsidP="000532CC">
      <w:pPr>
        <w:rPr>
          <w:rFonts w:ascii="Arial" w:eastAsia="Arial" w:hAnsi="Arial" w:cs="Arial"/>
        </w:rPr>
      </w:pPr>
    </w:p>
    <w:p w14:paraId="0039242E" w14:textId="01A439AD" w:rsidR="000532CC" w:rsidRPr="00B43013" w:rsidRDefault="000532CC" w:rsidP="00C715B1">
      <w:pPr>
        <w:pStyle w:val="Prrafodelista"/>
        <w:numPr>
          <w:ilvl w:val="1"/>
          <w:numId w:val="16"/>
        </w:numPr>
        <w:rPr>
          <w:rFonts w:ascii="Arial" w:hAnsi="Arial" w:cs="Arial"/>
          <w:b/>
          <w:bCs/>
          <w:i/>
          <w:iCs/>
        </w:rPr>
      </w:pPr>
      <w:r w:rsidRPr="00431326">
        <w:rPr>
          <w:rFonts w:ascii="Arial" w:hAnsi="Arial" w:cs="Arial"/>
          <w:b/>
          <w:bCs/>
          <w:i/>
          <w:iCs/>
        </w:rPr>
        <w:t>Preguntas orientadoras</w:t>
      </w:r>
    </w:p>
    <w:p w14:paraId="139DAED2" w14:textId="77777777" w:rsidR="000532CC" w:rsidRDefault="000532CC" w:rsidP="00C715B1">
      <w:pPr>
        <w:rPr>
          <w:rFonts w:ascii="Arial" w:hAnsi="Arial" w:cs="Arial"/>
          <w:b/>
          <w:bCs/>
          <w:i/>
          <w:iCs/>
        </w:rPr>
      </w:pPr>
    </w:p>
    <w:tbl>
      <w:tblPr>
        <w:tblW w:w="9100" w:type="dxa"/>
        <w:tblCellMar>
          <w:top w:w="15" w:type="dxa"/>
          <w:left w:w="70" w:type="dxa"/>
          <w:bottom w:w="15" w:type="dxa"/>
          <w:right w:w="70" w:type="dxa"/>
        </w:tblCellMar>
        <w:tblLook w:val="04A0" w:firstRow="1" w:lastRow="0" w:firstColumn="1" w:lastColumn="0" w:noHBand="0" w:noVBand="1"/>
      </w:tblPr>
      <w:tblGrid>
        <w:gridCol w:w="4770"/>
        <w:gridCol w:w="4330"/>
      </w:tblGrid>
      <w:tr w:rsidR="000532CC" w:rsidRPr="000532CC" w14:paraId="34E356A1" w14:textId="77777777" w:rsidTr="000532CC">
        <w:trPr>
          <w:trHeight w:val="300"/>
        </w:trPr>
        <w:tc>
          <w:tcPr>
            <w:tcW w:w="4770" w:type="dxa"/>
            <w:tcBorders>
              <w:top w:val="single" w:sz="4" w:space="0" w:color="auto"/>
              <w:left w:val="single" w:sz="4" w:space="0" w:color="auto"/>
              <w:bottom w:val="single" w:sz="4" w:space="0" w:color="auto"/>
              <w:right w:val="single" w:sz="4" w:space="0" w:color="auto"/>
            </w:tcBorders>
            <w:vAlign w:val="center"/>
            <w:hideMark/>
          </w:tcPr>
          <w:p w14:paraId="7D5BF5A6" w14:textId="77777777" w:rsidR="000532CC" w:rsidRPr="000532CC" w:rsidRDefault="000532CC" w:rsidP="000532CC">
            <w:pPr>
              <w:spacing w:after="0" w:line="240" w:lineRule="auto"/>
              <w:jc w:val="center"/>
              <w:rPr>
                <w:rFonts w:ascii="Calibri" w:eastAsia="Times New Roman" w:hAnsi="Calibri" w:cs="Calibri"/>
                <w:b/>
                <w:bCs/>
                <w:color w:val="000000"/>
                <w:lang w:val="es-MX" w:eastAsia="es-MX"/>
              </w:rPr>
            </w:pPr>
            <w:r w:rsidRPr="000532CC">
              <w:rPr>
                <w:rFonts w:ascii="Calibri" w:eastAsia="Times New Roman" w:hAnsi="Calibri" w:cs="Calibri"/>
                <w:b/>
                <w:bCs/>
                <w:color w:val="000000"/>
                <w:lang w:val="es-MX" w:eastAsia="es-MX"/>
              </w:rPr>
              <w:t xml:space="preserve">Preguntas </w:t>
            </w:r>
          </w:p>
        </w:tc>
        <w:tc>
          <w:tcPr>
            <w:tcW w:w="4330" w:type="dxa"/>
            <w:tcBorders>
              <w:top w:val="single" w:sz="4" w:space="0" w:color="auto"/>
              <w:left w:val="single" w:sz="4" w:space="0" w:color="auto"/>
              <w:bottom w:val="single" w:sz="4" w:space="0" w:color="auto"/>
              <w:right w:val="single" w:sz="4" w:space="0" w:color="auto"/>
            </w:tcBorders>
            <w:vAlign w:val="center"/>
            <w:hideMark/>
          </w:tcPr>
          <w:p w14:paraId="4BEBECAC" w14:textId="77777777" w:rsidR="000532CC" w:rsidRPr="000532CC" w:rsidRDefault="000532CC" w:rsidP="000532CC">
            <w:pPr>
              <w:spacing w:after="0" w:line="240" w:lineRule="auto"/>
              <w:jc w:val="center"/>
              <w:rPr>
                <w:rFonts w:ascii="Calibri" w:eastAsia="Times New Roman" w:hAnsi="Calibri" w:cs="Calibri"/>
                <w:b/>
                <w:bCs/>
                <w:color w:val="000000"/>
                <w:lang w:val="es-MX" w:eastAsia="es-MX"/>
              </w:rPr>
            </w:pPr>
            <w:r w:rsidRPr="000532CC">
              <w:rPr>
                <w:rFonts w:ascii="Calibri" w:eastAsia="Times New Roman" w:hAnsi="Calibri" w:cs="Calibri"/>
                <w:b/>
                <w:bCs/>
                <w:color w:val="000000"/>
                <w:lang w:val="es-MX" w:eastAsia="es-MX"/>
              </w:rPr>
              <w:t>Respuestas</w:t>
            </w:r>
          </w:p>
        </w:tc>
      </w:tr>
      <w:tr w:rsidR="000532CC" w:rsidRPr="000532CC" w14:paraId="22007C14" w14:textId="77777777" w:rsidTr="000532CC">
        <w:trPr>
          <w:trHeight w:val="3498"/>
        </w:trPr>
        <w:tc>
          <w:tcPr>
            <w:tcW w:w="4770" w:type="dxa"/>
            <w:tcBorders>
              <w:top w:val="single" w:sz="4" w:space="0" w:color="auto"/>
              <w:left w:val="single" w:sz="4" w:space="0" w:color="auto"/>
              <w:bottom w:val="single" w:sz="4" w:space="0" w:color="auto"/>
              <w:right w:val="single" w:sz="4" w:space="0" w:color="auto"/>
            </w:tcBorders>
            <w:vAlign w:val="center"/>
            <w:hideMark/>
          </w:tcPr>
          <w:p w14:paraId="4C38236A" w14:textId="36A92E31" w:rsidR="000532CC" w:rsidRPr="000532CC" w:rsidRDefault="000532CC" w:rsidP="000532CC">
            <w:pPr>
              <w:spacing w:after="0" w:line="240" w:lineRule="auto"/>
              <w:rPr>
                <w:rFonts w:ascii="Arial" w:eastAsia="Times New Roman" w:hAnsi="Arial" w:cs="Arial"/>
                <w:color w:val="000000"/>
                <w:lang w:val="es-MX" w:eastAsia="es-MX"/>
              </w:rPr>
            </w:pPr>
            <w:r w:rsidRPr="000532CC">
              <w:rPr>
                <w:rFonts w:ascii="Arial" w:eastAsia="Times New Roman" w:hAnsi="Arial" w:cs="Arial"/>
                <w:color w:val="000000"/>
                <w:lang w:val="es-MX" w:eastAsia="es-MX"/>
              </w:rPr>
              <w:t>¿Con qué bases de datos cuenta el ente territorial para la estrategia de superación de la pobreza?</w:t>
            </w:r>
            <w:r w:rsidRPr="000532CC">
              <w:rPr>
                <w:rFonts w:ascii="Arial" w:eastAsia="Times New Roman" w:hAnsi="Arial" w:cs="Arial"/>
                <w:color w:val="000000"/>
                <w:lang w:val="es-MX" w:eastAsia="es-MX"/>
              </w:rPr>
              <w:br/>
            </w:r>
          </w:p>
        </w:tc>
        <w:tc>
          <w:tcPr>
            <w:tcW w:w="4330" w:type="dxa"/>
            <w:tcBorders>
              <w:top w:val="single" w:sz="4" w:space="0" w:color="auto"/>
              <w:left w:val="single" w:sz="4" w:space="0" w:color="auto"/>
              <w:bottom w:val="single" w:sz="4" w:space="0" w:color="auto"/>
              <w:right w:val="single" w:sz="4" w:space="0" w:color="auto"/>
            </w:tcBorders>
            <w:vAlign w:val="center"/>
            <w:hideMark/>
          </w:tcPr>
          <w:p w14:paraId="0213803A" w14:textId="77777777" w:rsidR="00B43013" w:rsidRDefault="00B43013" w:rsidP="000532CC">
            <w:pPr>
              <w:spacing w:after="0" w:line="240" w:lineRule="auto"/>
              <w:rPr>
                <w:rFonts w:ascii="Arial" w:eastAsia="Times New Roman" w:hAnsi="Arial" w:cs="Arial"/>
                <w:color w:val="000000"/>
                <w:lang w:val="es-MX" w:eastAsia="es-MX"/>
              </w:rPr>
            </w:pPr>
            <w:r>
              <w:rPr>
                <w:rFonts w:ascii="Arial" w:eastAsia="Times New Roman" w:hAnsi="Arial" w:cs="Arial"/>
                <w:color w:val="000000"/>
                <w:lang w:val="es-MX" w:eastAsia="es-MX"/>
              </w:rPr>
              <w:t>La entidad territorial debe h</w:t>
            </w:r>
            <w:r w:rsidR="000532CC" w:rsidRPr="000532CC">
              <w:rPr>
                <w:rFonts w:ascii="Arial" w:eastAsia="Times New Roman" w:hAnsi="Arial" w:cs="Arial"/>
                <w:color w:val="000000"/>
                <w:lang w:val="es-MX" w:eastAsia="es-MX"/>
              </w:rPr>
              <w:t xml:space="preserve">acer un inventario de las fuentes de información </w:t>
            </w:r>
            <w:r>
              <w:rPr>
                <w:rFonts w:ascii="Arial" w:eastAsia="Times New Roman" w:hAnsi="Arial" w:cs="Arial"/>
                <w:color w:val="000000"/>
                <w:lang w:val="es-MX" w:eastAsia="es-MX"/>
              </w:rPr>
              <w:t>con las que</w:t>
            </w:r>
            <w:r w:rsidR="000532CC" w:rsidRPr="000532CC">
              <w:rPr>
                <w:rFonts w:ascii="Arial" w:eastAsia="Times New Roman" w:hAnsi="Arial" w:cs="Arial"/>
                <w:color w:val="000000"/>
                <w:lang w:val="es-MX" w:eastAsia="es-MX"/>
              </w:rPr>
              <w:t xml:space="preserve"> se cuentan, a </w:t>
            </w:r>
            <w:r w:rsidR="000532CC" w:rsidRPr="00A10F15">
              <w:rPr>
                <w:rFonts w:ascii="Arial" w:eastAsia="Times New Roman" w:hAnsi="Arial" w:cs="Arial"/>
                <w:color w:val="000000"/>
                <w:lang w:val="es-MX" w:eastAsia="es-MX"/>
              </w:rPr>
              <w:t>través</w:t>
            </w:r>
            <w:r w:rsidR="000532CC" w:rsidRPr="000532CC">
              <w:rPr>
                <w:rFonts w:ascii="Arial" w:eastAsia="Times New Roman" w:hAnsi="Arial" w:cs="Arial"/>
                <w:color w:val="000000"/>
                <w:lang w:val="es-MX" w:eastAsia="es-MX"/>
              </w:rPr>
              <w:t xml:space="preserve"> de convenios de intercambios de información, </w:t>
            </w:r>
            <w:r w:rsidR="000532CC" w:rsidRPr="00A10F15">
              <w:rPr>
                <w:rFonts w:ascii="Arial" w:eastAsia="Times New Roman" w:hAnsi="Arial" w:cs="Arial"/>
                <w:color w:val="000000"/>
                <w:lang w:val="es-MX" w:eastAsia="es-MX"/>
              </w:rPr>
              <w:t>información</w:t>
            </w:r>
            <w:r w:rsidR="000532CC" w:rsidRPr="000532CC">
              <w:rPr>
                <w:rFonts w:ascii="Arial" w:eastAsia="Times New Roman" w:hAnsi="Arial" w:cs="Arial"/>
                <w:color w:val="000000"/>
                <w:lang w:val="es-MX" w:eastAsia="es-MX"/>
              </w:rPr>
              <w:t xml:space="preserve"> pública y</w:t>
            </w:r>
            <w:r>
              <w:rPr>
                <w:rFonts w:ascii="Arial" w:eastAsia="Times New Roman" w:hAnsi="Arial" w:cs="Arial"/>
                <w:color w:val="000000"/>
                <w:lang w:val="es-MX" w:eastAsia="es-MX"/>
              </w:rPr>
              <w:t xml:space="preserve"> la que se encuentra</w:t>
            </w:r>
            <w:r w:rsidR="000532CC" w:rsidRPr="000532CC">
              <w:rPr>
                <w:rFonts w:ascii="Arial" w:eastAsia="Times New Roman" w:hAnsi="Arial" w:cs="Arial"/>
                <w:color w:val="000000"/>
                <w:lang w:val="es-MX" w:eastAsia="es-MX"/>
              </w:rPr>
              <w:t xml:space="preserve"> abierta para el diseño y ejecución de programas sociales. </w:t>
            </w:r>
          </w:p>
          <w:p w14:paraId="5BBA9E0B" w14:textId="214E0409" w:rsidR="000532CC" w:rsidRDefault="000532CC" w:rsidP="000532CC">
            <w:pPr>
              <w:spacing w:after="0" w:line="240" w:lineRule="auto"/>
              <w:rPr>
                <w:rFonts w:ascii="Arial" w:eastAsia="Times New Roman" w:hAnsi="Arial" w:cs="Arial"/>
                <w:color w:val="000000"/>
                <w:lang w:val="es-MX" w:eastAsia="es-MX"/>
              </w:rPr>
            </w:pPr>
            <w:r w:rsidRPr="000532CC">
              <w:rPr>
                <w:rFonts w:ascii="Arial" w:eastAsia="Times New Roman" w:hAnsi="Arial" w:cs="Arial"/>
                <w:color w:val="000000"/>
                <w:lang w:val="es-MX" w:eastAsia="es-MX"/>
              </w:rPr>
              <w:t xml:space="preserve">Entre </w:t>
            </w:r>
            <w:r w:rsidR="00B43013">
              <w:rPr>
                <w:rFonts w:ascii="Arial" w:eastAsia="Times New Roman" w:hAnsi="Arial" w:cs="Arial"/>
                <w:color w:val="000000"/>
                <w:lang w:val="es-MX" w:eastAsia="es-MX"/>
              </w:rPr>
              <w:t xml:space="preserve">estas bases de datos </w:t>
            </w:r>
            <w:r w:rsidRPr="000532CC">
              <w:rPr>
                <w:rFonts w:ascii="Arial" w:eastAsia="Times New Roman" w:hAnsi="Arial" w:cs="Arial"/>
                <w:color w:val="000000"/>
                <w:lang w:val="es-MX" w:eastAsia="es-MX"/>
              </w:rPr>
              <w:t>se pueden encontrar:</w:t>
            </w:r>
            <w:r w:rsidRPr="000532CC">
              <w:rPr>
                <w:rFonts w:ascii="Arial" w:eastAsia="Times New Roman" w:hAnsi="Arial" w:cs="Arial"/>
                <w:color w:val="000000"/>
                <w:lang w:val="es-MX" w:eastAsia="es-MX"/>
              </w:rPr>
              <w:br/>
              <w:t>• Sisbén</w:t>
            </w:r>
            <w:r w:rsidRPr="000532CC">
              <w:rPr>
                <w:rFonts w:ascii="Arial" w:eastAsia="Times New Roman" w:hAnsi="Arial" w:cs="Arial"/>
                <w:color w:val="000000"/>
                <w:lang w:val="es-MX" w:eastAsia="es-MX"/>
              </w:rPr>
              <w:br/>
              <w:t xml:space="preserve">• Registro Único de Víctimas - RUV </w:t>
            </w:r>
            <w:r w:rsidRPr="000532CC">
              <w:rPr>
                <w:rFonts w:ascii="Arial" w:eastAsia="Times New Roman" w:hAnsi="Arial" w:cs="Arial"/>
                <w:color w:val="000000"/>
                <w:lang w:val="es-MX" w:eastAsia="es-MX"/>
              </w:rPr>
              <w:br/>
              <w:t>• Medición de subsistencia mínima y superación de vulnerabilidad - SSV</w:t>
            </w:r>
            <w:r w:rsidRPr="000532CC">
              <w:rPr>
                <w:rFonts w:ascii="Arial" w:eastAsia="Times New Roman" w:hAnsi="Arial" w:cs="Arial"/>
                <w:color w:val="000000"/>
                <w:lang w:val="es-MX" w:eastAsia="es-MX"/>
              </w:rPr>
              <w:br/>
              <w:t>• Familias en Acción</w:t>
            </w:r>
            <w:r w:rsidRPr="000532CC">
              <w:rPr>
                <w:rFonts w:ascii="Arial" w:eastAsia="Times New Roman" w:hAnsi="Arial" w:cs="Arial"/>
                <w:color w:val="000000"/>
                <w:lang w:val="es-MX" w:eastAsia="es-MX"/>
              </w:rPr>
              <w:br/>
              <w:t>• Unidos</w:t>
            </w:r>
          </w:p>
          <w:p w14:paraId="48FD804C" w14:textId="7120DEF1" w:rsidR="00EE3550" w:rsidRDefault="00EE3550" w:rsidP="00EE3550">
            <w:pPr>
              <w:pStyle w:val="Prrafodelista"/>
              <w:numPr>
                <w:ilvl w:val="0"/>
                <w:numId w:val="20"/>
              </w:numPr>
              <w:spacing w:after="0" w:line="240" w:lineRule="auto"/>
              <w:ind w:left="118" w:hanging="118"/>
              <w:rPr>
                <w:rFonts w:ascii="Arial" w:eastAsia="Times New Roman" w:hAnsi="Arial" w:cs="Arial"/>
                <w:color w:val="000000"/>
                <w:lang w:val="es-MX" w:eastAsia="es-MX"/>
              </w:rPr>
            </w:pPr>
            <w:r w:rsidRPr="00EE3550">
              <w:rPr>
                <w:rFonts w:ascii="Arial" w:eastAsia="Times New Roman" w:hAnsi="Arial" w:cs="Arial"/>
                <w:color w:val="000000"/>
                <w:lang w:val="es-MX" w:eastAsia="es-MX"/>
              </w:rPr>
              <w:t>Sistema de Matrícula Estudiantil para Educación Básica y Media-SIMAT</w:t>
            </w:r>
          </w:p>
          <w:p w14:paraId="1515B692" w14:textId="16BDA6B1" w:rsidR="00EE3550" w:rsidRPr="00EE3550" w:rsidRDefault="00EE3550" w:rsidP="00EE3550">
            <w:pPr>
              <w:pStyle w:val="Prrafodelista"/>
              <w:numPr>
                <w:ilvl w:val="0"/>
                <w:numId w:val="20"/>
              </w:numPr>
              <w:spacing w:after="0" w:line="240" w:lineRule="auto"/>
              <w:ind w:left="118" w:hanging="118"/>
              <w:rPr>
                <w:rFonts w:ascii="Arial" w:eastAsia="Times New Roman" w:hAnsi="Arial" w:cs="Arial"/>
                <w:color w:val="000000"/>
                <w:lang w:val="es-MX" w:eastAsia="es-MX"/>
              </w:rPr>
            </w:pPr>
            <w:r>
              <w:rPr>
                <w:rFonts w:ascii="Arial" w:eastAsia="Times New Roman" w:hAnsi="Arial" w:cs="Arial"/>
                <w:color w:val="000000"/>
                <w:lang w:val="es-MX" w:eastAsia="es-MX"/>
              </w:rPr>
              <w:t>Base de Datos Única de Afiliados-BDUA</w:t>
            </w:r>
          </w:p>
          <w:p w14:paraId="20B384F5" w14:textId="0A4387BA" w:rsidR="00EE3550" w:rsidRPr="000532CC" w:rsidRDefault="00EE3550" w:rsidP="000532CC">
            <w:pPr>
              <w:spacing w:after="0" w:line="240" w:lineRule="auto"/>
              <w:rPr>
                <w:rFonts w:ascii="Arial" w:eastAsia="Times New Roman" w:hAnsi="Arial" w:cs="Arial"/>
                <w:color w:val="000000"/>
                <w:lang w:val="es-MX" w:eastAsia="es-MX"/>
              </w:rPr>
            </w:pPr>
          </w:p>
        </w:tc>
      </w:tr>
      <w:tr w:rsidR="000532CC" w:rsidRPr="000532CC" w14:paraId="041FEC19" w14:textId="77777777" w:rsidTr="000532CC">
        <w:trPr>
          <w:trHeight w:val="679"/>
        </w:trPr>
        <w:tc>
          <w:tcPr>
            <w:tcW w:w="4770" w:type="dxa"/>
            <w:tcBorders>
              <w:top w:val="single" w:sz="4" w:space="0" w:color="auto"/>
              <w:left w:val="single" w:sz="4" w:space="0" w:color="auto"/>
              <w:bottom w:val="single" w:sz="4" w:space="0" w:color="auto"/>
              <w:right w:val="single" w:sz="4" w:space="0" w:color="auto"/>
            </w:tcBorders>
            <w:vAlign w:val="center"/>
            <w:hideMark/>
          </w:tcPr>
          <w:p w14:paraId="07A4D347" w14:textId="77777777" w:rsidR="000532CC" w:rsidRPr="000532CC" w:rsidRDefault="000532CC" w:rsidP="000532CC">
            <w:pPr>
              <w:spacing w:after="0" w:line="240" w:lineRule="auto"/>
              <w:rPr>
                <w:rFonts w:ascii="Arial" w:eastAsia="Times New Roman" w:hAnsi="Arial" w:cs="Arial"/>
                <w:color w:val="000000"/>
                <w:lang w:val="es-MX" w:eastAsia="es-MX"/>
              </w:rPr>
            </w:pPr>
            <w:r w:rsidRPr="000532CC">
              <w:rPr>
                <w:rFonts w:ascii="Arial" w:eastAsia="Times New Roman" w:hAnsi="Arial" w:cs="Arial"/>
                <w:color w:val="000000"/>
                <w:lang w:val="es-MX" w:eastAsia="es-MX"/>
              </w:rPr>
              <w:t>¿Qué  características deberían contar  las bases de datos disponibles para la identificación de potenciales?</w:t>
            </w:r>
          </w:p>
        </w:tc>
        <w:tc>
          <w:tcPr>
            <w:tcW w:w="4330" w:type="dxa"/>
            <w:tcBorders>
              <w:top w:val="single" w:sz="4" w:space="0" w:color="auto"/>
              <w:left w:val="single" w:sz="4" w:space="0" w:color="auto"/>
              <w:bottom w:val="single" w:sz="4" w:space="0" w:color="auto"/>
              <w:right w:val="single" w:sz="4" w:space="0" w:color="auto"/>
            </w:tcBorders>
            <w:vAlign w:val="center"/>
            <w:hideMark/>
          </w:tcPr>
          <w:p w14:paraId="5949ED42" w14:textId="1B112B62" w:rsidR="000532CC" w:rsidRPr="000532CC" w:rsidRDefault="000532CC" w:rsidP="000532CC">
            <w:pPr>
              <w:spacing w:after="0" w:line="240" w:lineRule="auto"/>
              <w:rPr>
                <w:rFonts w:ascii="Arial" w:eastAsia="Times New Roman" w:hAnsi="Arial" w:cs="Arial"/>
                <w:color w:val="000000"/>
                <w:lang w:val="es-MX" w:eastAsia="es-MX"/>
              </w:rPr>
            </w:pPr>
            <w:r w:rsidRPr="000532CC">
              <w:rPr>
                <w:rFonts w:ascii="Arial" w:eastAsia="Times New Roman" w:hAnsi="Arial" w:cs="Arial"/>
                <w:color w:val="000000"/>
                <w:lang w:val="es-MX" w:eastAsia="es-MX"/>
              </w:rPr>
              <w:t>• Focalización individual: se basa en la identificación de los individuos que deben hacer parte de los programas sociales dada la información que se dispone sobre ellos</w:t>
            </w:r>
            <w:r w:rsidR="00B43013">
              <w:rPr>
                <w:rFonts w:ascii="Arial" w:eastAsia="Times New Roman" w:hAnsi="Arial" w:cs="Arial"/>
                <w:color w:val="000000"/>
                <w:lang w:val="es-MX" w:eastAsia="es-MX"/>
              </w:rPr>
              <w:t>, con la cual se pueden hacer ejercicios de ponderación y clasificación de los hogares</w:t>
            </w:r>
            <w:r w:rsidRPr="000532CC">
              <w:rPr>
                <w:rFonts w:ascii="Arial" w:eastAsia="Times New Roman" w:hAnsi="Arial" w:cs="Arial"/>
                <w:color w:val="000000"/>
                <w:lang w:val="es-MX" w:eastAsia="es-MX"/>
              </w:rPr>
              <w:t>.</w:t>
            </w:r>
            <w:r w:rsidRPr="000532CC">
              <w:rPr>
                <w:rFonts w:ascii="Arial" w:eastAsia="Times New Roman" w:hAnsi="Arial" w:cs="Arial"/>
                <w:color w:val="000000"/>
                <w:lang w:val="es-MX" w:eastAsia="es-MX"/>
              </w:rPr>
              <w:br/>
              <w:t xml:space="preserve">• Focalización por categoría: se basa en la identificación de grupos de individuos que deben hacer parte de los programas sociales dadas ciertas condiciones para cumplir e indicadores que se puedan </w:t>
            </w:r>
            <w:r w:rsidRPr="000532CC">
              <w:rPr>
                <w:rFonts w:ascii="Arial" w:eastAsia="Times New Roman" w:hAnsi="Arial" w:cs="Arial"/>
                <w:color w:val="000000"/>
                <w:lang w:val="es-MX" w:eastAsia="es-MX"/>
              </w:rPr>
              <w:lastRenderedPageBreak/>
              <w:t>calcular con base en la información disponible</w:t>
            </w:r>
            <w:r w:rsidR="00B43013">
              <w:rPr>
                <w:rFonts w:ascii="Arial" w:eastAsia="Times New Roman" w:hAnsi="Arial" w:cs="Arial"/>
                <w:color w:val="000000"/>
                <w:lang w:val="es-MX" w:eastAsia="es-MX"/>
              </w:rPr>
              <w:t xml:space="preserve"> (edad, condición de víctima, condición de discapacidad, sexo)</w:t>
            </w:r>
            <w:r w:rsidRPr="000532CC">
              <w:rPr>
                <w:rFonts w:ascii="Arial" w:eastAsia="Times New Roman" w:hAnsi="Arial" w:cs="Arial"/>
                <w:color w:val="000000"/>
                <w:lang w:val="es-MX" w:eastAsia="es-MX"/>
              </w:rPr>
              <w:t>.</w:t>
            </w:r>
            <w:r w:rsidRPr="000532CC">
              <w:rPr>
                <w:rFonts w:ascii="Arial" w:eastAsia="Times New Roman" w:hAnsi="Arial" w:cs="Arial"/>
                <w:color w:val="000000"/>
                <w:lang w:val="es-MX" w:eastAsia="es-MX"/>
              </w:rPr>
              <w:br/>
              <w:t>• Auto focalización: la participación depende de cada uno de los individuos pues los programas están abiertos a todas las personas y están diseñados con un fin motivacional. Para hacer parte de los programas, los individuos deben realizar una preinscripción o inscripción teniendo en cuenta el cumplimiento de las condiciones de los programas.</w:t>
            </w:r>
          </w:p>
        </w:tc>
      </w:tr>
      <w:tr w:rsidR="000532CC" w:rsidRPr="000532CC" w14:paraId="4D8BAF44" w14:textId="77777777" w:rsidTr="000532CC">
        <w:trPr>
          <w:trHeight w:val="1653"/>
        </w:trPr>
        <w:tc>
          <w:tcPr>
            <w:tcW w:w="4770" w:type="dxa"/>
            <w:tcBorders>
              <w:top w:val="single" w:sz="4" w:space="0" w:color="auto"/>
              <w:left w:val="single" w:sz="4" w:space="0" w:color="auto"/>
              <w:bottom w:val="single" w:sz="4" w:space="0" w:color="auto"/>
              <w:right w:val="single" w:sz="4" w:space="0" w:color="auto"/>
            </w:tcBorders>
            <w:vAlign w:val="center"/>
            <w:hideMark/>
          </w:tcPr>
          <w:p w14:paraId="57B13CDE" w14:textId="77777777" w:rsidR="000532CC" w:rsidRPr="000532CC" w:rsidRDefault="000532CC" w:rsidP="000532CC">
            <w:pPr>
              <w:spacing w:after="0" w:line="240" w:lineRule="auto"/>
              <w:rPr>
                <w:rFonts w:ascii="Arial" w:eastAsia="Times New Roman" w:hAnsi="Arial" w:cs="Arial"/>
                <w:color w:val="000000"/>
                <w:lang w:val="es-MX" w:eastAsia="es-MX"/>
              </w:rPr>
            </w:pPr>
            <w:r w:rsidRPr="000532CC">
              <w:rPr>
                <w:rFonts w:ascii="Arial" w:eastAsia="Times New Roman" w:hAnsi="Arial" w:cs="Arial"/>
                <w:color w:val="000000"/>
                <w:lang w:val="es-MX" w:eastAsia="es-MX"/>
              </w:rPr>
              <w:lastRenderedPageBreak/>
              <w:t>¿Cómo utilizar las fuentes de información disponibles para el programa de superación de la pobreza?</w:t>
            </w:r>
          </w:p>
        </w:tc>
        <w:tc>
          <w:tcPr>
            <w:tcW w:w="4330" w:type="dxa"/>
            <w:tcBorders>
              <w:top w:val="single" w:sz="4" w:space="0" w:color="auto"/>
              <w:left w:val="single" w:sz="4" w:space="0" w:color="auto"/>
              <w:bottom w:val="single" w:sz="4" w:space="0" w:color="auto"/>
              <w:right w:val="single" w:sz="4" w:space="0" w:color="auto"/>
            </w:tcBorders>
            <w:vAlign w:val="center"/>
            <w:hideMark/>
          </w:tcPr>
          <w:p w14:paraId="4578FCEB" w14:textId="76C6FEFC" w:rsidR="000532CC" w:rsidRPr="000532CC" w:rsidRDefault="003E5A5D" w:rsidP="000532CC">
            <w:pPr>
              <w:spacing w:after="0" w:line="240" w:lineRule="auto"/>
              <w:rPr>
                <w:rFonts w:ascii="Arial" w:eastAsia="Times New Roman" w:hAnsi="Arial" w:cs="Arial"/>
                <w:color w:val="000000"/>
                <w:lang w:val="es-MX" w:eastAsia="es-MX"/>
              </w:rPr>
            </w:pPr>
            <w:r>
              <w:rPr>
                <w:rFonts w:ascii="Arial" w:eastAsia="Times New Roman" w:hAnsi="Arial" w:cs="Arial"/>
                <w:color w:val="000000"/>
                <w:lang w:val="es-MX" w:eastAsia="es-MX"/>
              </w:rPr>
              <w:t xml:space="preserve">Verificar que las fuentes de información tengan la información suficiente y ordenada para identificar las variables que permitan posteriormente seleccionar a los potenciales beneficiarios. </w:t>
            </w:r>
          </w:p>
        </w:tc>
      </w:tr>
    </w:tbl>
    <w:p w14:paraId="4E5D3882" w14:textId="77777777" w:rsidR="00C715B1" w:rsidRPr="00A10F15" w:rsidRDefault="00C715B1" w:rsidP="00C715B1">
      <w:pPr>
        <w:spacing w:after="0" w:line="276" w:lineRule="auto"/>
        <w:rPr>
          <w:rFonts w:ascii="Arial" w:hAnsi="Arial" w:cs="Arial"/>
        </w:rPr>
      </w:pPr>
    </w:p>
    <w:p w14:paraId="694DA5A6" w14:textId="77777777" w:rsidR="00C715B1" w:rsidRPr="00A10F15" w:rsidRDefault="00C715B1" w:rsidP="00C715B1">
      <w:pPr>
        <w:spacing w:after="0" w:line="276" w:lineRule="auto"/>
        <w:jc w:val="both"/>
        <w:rPr>
          <w:rFonts w:ascii="Arial" w:eastAsia="Arial" w:hAnsi="Arial" w:cs="Arial"/>
        </w:rPr>
      </w:pPr>
    </w:p>
    <w:p w14:paraId="48FEDA9D" w14:textId="41D2D315" w:rsidR="000532CC" w:rsidRPr="00A10F15" w:rsidRDefault="00B43013" w:rsidP="000532CC">
      <w:pPr>
        <w:pStyle w:val="Prrafodelista"/>
        <w:numPr>
          <w:ilvl w:val="1"/>
          <w:numId w:val="16"/>
        </w:numPr>
        <w:spacing w:after="0" w:line="276" w:lineRule="auto"/>
        <w:jc w:val="both"/>
        <w:rPr>
          <w:rFonts w:ascii="Arial" w:hAnsi="Arial" w:cs="Arial"/>
          <w:b/>
          <w:bCs/>
          <w:sz w:val="24"/>
          <w:szCs w:val="24"/>
        </w:rPr>
      </w:pPr>
      <w:r>
        <w:rPr>
          <w:rFonts w:ascii="Arial" w:hAnsi="Arial" w:cs="Arial"/>
          <w:b/>
          <w:bCs/>
          <w:sz w:val="24"/>
          <w:szCs w:val="24"/>
        </w:rPr>
        <w:t xml:space="preserve">. </w:t>
      </w:r>
      <w:r w:rsidR="00C715B1" w:rsidRPr="00A10F15">
        <w:rPr>
          <w:rFonts w:ascii="Arial" w:hAnsi="Arial" w:cs="Arial"/>
          <w:b/>
          <w:bCs/>
          <w:sz w:val="24"/>
          <w:szCs w:val="24"/>
        </w:rPr>
        <w:t>Herramientas metodológica</w:t>
      </w:r>
      <w:r w:rsidR="00276F54">
        <w:rPr>
          <w:rFonts w:ascii="Arial" w:hAnsi="Arial" w:cs="Arial"/>
          <w:b/>
          <w:bCs/>
          <w:sz w:val="24"/>
          <w:szCs w:val="24"/>
        </w:rPr>
        <w:t>s</w:t>
      </w:r>
    </w:p>
    <w:p w14:paraId="77449119" w14:textId="77777777" w:rsidR="000532CC" w:rsidRPr="00A10F15" w:rsidRDefault="000532CC" w:rsidP="000532CC">
      <w:pPr>
        <w:pStyle w:val="Prrafodelista"/>
        <w:spacing w:after="0" w:line="276" w:lineRule="auto"/>
        <w:ind w:left="360"/>
        <w:jc w:val="both"/>
        <w:rPr>
          <w:rFonts w:ascii="Arial" w:hAnsi="Arial" w:cs="Arial"/>
        </w:rPr>
      </w:pPr>
    </w:p>
    <w:p w14:paraId="50017BEC" w14:textId="3FA5EB9E" w:rsidR="00E968B3" w:rsidRPr="00E968B3" w:rsidRDefault="00A10F15" w:rsidP="00291272">
      <w:pPr>
        <w:pStyle w:val="Prrafodelista"/>
        <w:numPr>
          <w:ilvl w:val="0"/>
          <w:numId w:val="19"/>
        </w:numPr>
        <w:tabs>
          <w:tab w:val="left" w:pos="5944"/>
        </w:tabs>
        <w:spacing w:after="0" w:line="276" w:lineRule="auto"/>
        <w:jc w:val="both"/>
        <w:rPr>
          <w:rFonts w:ascii="Arial" w:hAnsi="Arial" w:cs="Arial"/>
          <w:color w:val="000000"/>
          <w:shd w:val="clear" w:color="auto" w:fill="FFFFFF"/>
        </w:rPr>
      </w:pPr>
      <w:proofErr w:type="spellStart"/>
      <w:r w:rsidRPr="00E968B3">
        <w:rPr>
          <w:rFonts w:ascii="Arial" w:hAnsi="Arial" w:cs="Arial"/>
          <w:color w:val="000000"/>
          <w:shd w:val="clear" w:color="auto" w:fill="FFFFFF"/>
        </w:rPr>
        <w:t>Conpes</w:t>
      </w:r>
      <w:proofErr w:type="spellEnd"/>
      <w:r w:rsidRPr="00E968B3">
        <w:rPr>
          <w:rFonts w:ascii="Arial" w:hAnsi="Arial" w:cs="Arial"/>
          <w:color w:val="000000"/>
          <w:shd w:val="clear" w:color="auto" w:fill="FFFFFF"/>
        </w:rPr>
        <w:t xml:space="preserve"> 150</w:t>
      </w:r>
      <w:r w:rsidR="00E968B3" w:rsidRPr="00E968B3">
        <w:rPr>
          <w:rFonts w:ascii="Arial" w:hAnsi="Arial" w:cs="Arial"/>
          <w:color w:val="000000"/>
          <w:shd w:val="clear" w:color="auto" w:fill="FFFFFF"/>
        </w:rPr>
        <w:t xml:space="preserve"> de 2012</w:t>
      </w:r>
      <w:r w:rsidRPr="00E968B3">
        <w:rPr>
          <w:rFonts w:ascii="Arial" w:hAnsi="Arial" w:cs="Arial"/>
          <w:color w:val="000000"/>
          <w:shd w:val="clear" w:color="auto" w:fill="FFFFFF"/>
        </w:rPr>
        <w:t xml:space="preserve">: </w:t>
      </w:r>
      <w:r w:rsidR="00E968B3" w:rsidRPr="00E968B3">
        <w:rPr>
          <w:rFonts w:ascii="Arial" w:hAnsi="Arial" w:cs="Arial"/>
          <w:color w:val="000000"/>
          <w:shd w:val="clear" w:color="auto" w:fill="FFFFFF"/>
        </w:rPr>
        <w:t>Metodologías oficiales y arreglos institucionales para la medición de la pobreza en Colombia (Anexo 1)</w:t>
      </w:r>
    </w:p>
    <w:p w14:paraId="53841328" w14:textId="77777777" w:rsidR="00E968B3" w:rsidRDefault="00E968B3" w:rsidP="00E968B3">
      <w:pPr>
        <w:pStyle w:val="Prrafodelista"/>
        <w:tabs>
          <w:tab w:val="left" w:pos="5944"/>
        </w:tabs>
        <w:spacing w:after="0" w:line="276" w:lineRule="auto"/>
        <w:jc w:val="both"/>
        <w:rPr>
          <w:rFonts w:ascii="Arial" w:hAnsi="Arial" w:cs="Arial"/>
          <w:color w:val="000000"/>
          <w:shd w:val="clear" w:color="auto" w:fill="FFFFFF"/>
        </w:rPr>
      </w:pPr>
    </w:p>
    <w:p w14:paraId="43525EFB" w14:textId="377F6213" w:rsidR="00A10F15" w:rsidRDefault="00F364FB" w:rsidP="005701CB">
      <w:pPr>
        <w:pStyle w:val="Prrafodelista"/>
        <w:numPr>
          <w:ilvl w:val="0"/>
          <w:numId w:val="19"/>
        </w:numPr>
        <w:tabs>
          <w:tab w:val="left" w:pos="5944"/>
        </w:tabs>
        <w:spacing w:after="0" w:line="276" w:lineRule="auto"/>
        <w:jc w:val="both"/>
        <w:rPr>
          <w:rFonts w:ascii="Arial" w:hAnsi="Arial" w:cs="Arial"/>
          <w:color w:val="000000"/>
          <w:shd w:val="clear" w:color="auto" w:fill="FFFFFF"/>
        </w:rPr>
      </w:pPr>
      <w:r w:rsidRPr="00F364FB">
        <w:rPr>
          <w:rFonts w:ascii="Arial" w:hAnsi="Arial" w:cs="Arial"/>
          <w:color w:val="000000"/>
          <w:shd w:val="clear" w:color="auto" w:fill="FFFFFF"/>
        </w:rPr>
        <w:t>Mediciones de pobreza monetaria y multidimensional DANE:</w:t>
      </w:r>
    </w:p>
    <w:p w14:paraId="39681424" w14:textId="77777777" w:rsidR="00393CAA" w:rsidRDefault="00393CAA" w:rsidP="00F364FB">
      <w:pPr>
        <w:pStyle w:val="Prrafodelista"/>
        <w:rPr>
          <w:rFonts w:ascii="Arial" w:hAnsi="Arial" w:cs="Arial"/>
          <w:color w:val="000000"/>
          <w:shd w:val="clear" w:color="auto" w:fill="FFFFFF"/>
        </w:rPr>
      </w:pPr>
    </w:p>
    <w:p w14:paraId="7EE33EFC" w14:textId="04C29F5B" w:rsidR="00F364FB" w:rsidRDefault="00F364FB" w:rsidP="00F364FB">
      <w:pPr>
        <w:pStyle w:val="Prrafodelista"/>
        <w:rPr>
          <w:rFonts w:ascii="Arial" w:hAnsi="Arial" w:cs="Arial"/>
          <w:color w:val="000000"/>
          <w:shd w:val="clear" w:color="auto" w:fill="FFFFFF"/>
        </w:rPr>
      </w:pPr>
      <w:r>
        <w:rPr>
          <w:rFonts w:ascii="Arial" w:hAnsi="Arial" w:cs="Arial"/>
          <w:color w:val="000000"/>
          <w:shd w:val="clear" w:color="auto" w:fill="FFFFFF"/>
        </w:rPr>
        <w:t>Enlace de consulta:</w:t>
      </w:r>
    </w:p>
    <w:p w14:paraId="727FB47F" w14:textId="34034F2F" w:rsidR="00F364FB" w:rsidRDefault="00F364FB" w:rsidP="00F364FB">
      <w:pPr>
        <w:pStyle w:val="Prrafodelista"/>
        <w:rPr>
          <w:rFonts w:ascii="Arial" w:hAnsi="Arial" w:cs="Arial"/>
          <w:color w:val="000000"/>
          <w:shd w:val="clear" w:color="auto" w:fill="FFFFFF"/>
        </w:rPr>
      </w:pPr>
      <w:hyperlink r:id="rId10" w:history="1">
        <w:r w:rsidRPr="00D43E5C">
          <w:rPr>
            <w:rStyle w:val="Hipervnculo"/>
            <w:rFonts w:ascii="Arial" w:hAnsi="Arial" w:cs="Arial"/>
            <w:shd w:val="clear" w:color="auto" w:fill="FFFFFF"/>
          </w:rPr>
          <w:t>https://www.dane.gov.co/index.php/estadisticas-por-tema/pobreza-y-condiciones-de-vida/pobreza-y-desigualdad</w:t>
        </w:r>
      </w:hyperlink>
    </w:p>
    <w:p w14:paraId="3817ABAD" w14:textId="77777777" w:rsidR="00F364FB" w:rsidRPr="00F364FB" w:rsidRDefault="00F364FB" w:rsidP="00F364FB">
      <w:pPr>
        <w:pStyle w:val="Prrafodelista"/>
        <w:rPr>
          <w:rFonts w:ascii="Arial" w:hAnsi="Arial" w:cs="Arial"/>
          <w:color w:val="000000"/>
          <w:shd w:val="clear" w:color="auto" w:fill="FFFFFF"/>
        </w:rPr>
      </w:pPr>
    </w:p>
    <w:p w14:paraId="3CCA000D" w14:textId="328E1479" w:rsidR="00393CAA" w:rsidRDefault="00B80259" w:rsidP="00A67A4E">
      <w:pPr>
        <w:pStyle w:val="Prrafodelista"/>
        <w:numPr>
          <w:ilvl w:val="0"/>
          <w:numId w:val="19"/>
        </w:numPr>
        <w:tabs>
          <w:tab w:val="left" w:pos="5944"/>
        </w:tabs>
        <w:spacing w:after="0" w:line="276" w:lineRule="auto"/>
        <w:jc w:val="both"/>
        <w:rPr>
          <w:rFonts w:ascii="Arial" w:hAnsi="Arial" w:cs="Arial"/>
          <w:color w:val="000000"/>
          <w:shd w:val="clear" w:color="auto" w:fill="FFFFFF"/>
        </w:rPr>
      </w:pPr>
      <w:r w:rsidRPr="00A67A4E">
        <w:rPr>
          <w:rFonts w:ascii="Arial" w:hAnsi="Arial" w:cs="Arial"/>
          <w:color w:val="000000"/>
          <w:shd w:val="clear" w:color="auto" w:fill="FFFFFF"/>
        </w:rPr>
        <w:t>Acuerdo de Intercambio de información</w:t>
      </w:r>
      <w:r w:rsidR="00393CAA">
        <w:rPr>
          <w:rFonts w:ascii="Arial" w:hAnsi="Arial" w:cs="Arial"/>
          <w:color w:val="000000"/>
          <w:shd w:val="clear" w:color="auto" w:fill="FFFFFF"/>
        </w:rPr>
        <w:t>: mecanismo formal que se suscribe entre entidades entre entidades públicas para garantizar una entrega de información confiable y eficaz</w:t>
      </w:r>
      <w:r w:rsidR="005B176F">
        <w:rPr>
          <w:rFonts w:ascii="Arial" w:hAnsi="Arial" w:cs="Arial"/>
          <w:color w:val="000000"/>
          <w:shd w:val="clear" w:color="auto" w:fill="FFFFFF"/>
        </w:rPr>
        <w:t>, que permita salvaguardar el manejo y entrega debida de los datos de las personas y los hogares. Se adjunta modelo de anexo técnico de intercambio de información con Prosperidad Social (Anexo 2)</w:t>
      </w:r>
    </w:p>
    <w:p w14:paraId="245AC9EB" w14:textId="77777777" w:rsidR="00F364FB" w:rsidRPr="00677383" w:rsidRDefault="00F364FB" w:rsidP="00677383">
      <w:pPr>
        <w:tabs>
          <w:tab w:val="left" w:pos="5944"/>
        </w:tabs>
        <w:spacing w:after="0" w:line="276" w:lineRule="auto"/>
        <w:jc w:val="both"/>
        <w:rPr>
          <w:rFonts w:ascii="Arial" w:hAnsi="Arial" w:cs="Arial"/>
          <w:color w:val="000000"/>
          <w:shd w:val="clear" w:color="auto" w:fill="FFFFFF"/>
        </w:rPr>
      </w:pPr>
    </w:p>
    <w:p w14:paraId="2B11C045" w14:textId="2023C4D6" w:rsidR="005B176F" w:rsidRDefault="00B80259" w:rsidP="00A67A4E">
      <w:pPr>
        <w:pStyle w:val="Prrafodelista"/>
        <w:numPr>
          <w:ilvl w:val="0"/>
          <w:numId w:val="19"/>
        </w:numPr>
        <w:tabs>
          <w:tab w:val="left" w:pos="5944"/>
        </w:tabs>
        <w:spacing w:after="0" w:line="276" w:lineRule="auto"/>
        <w:jc w:val="both"/>
        <w:rPr>
          <w:rFonts w:ascii="Arial" w:hAnsi="Arial" w:cs="Arial"/>
          <w:color w:val="000000"/>
          <w:shd w:val="clear" w:color="auto" w:fill="FFFFFF"/>
        </w:rPr>
      </w:pPr>
      <w:r w:rsidRPr="00A67A4E">
        <w:rPr>
          <w:rFonts w:ascii="Arial" w:hAnsi="Arial" w:cs="Arial"/>
          <w:color w:val="000000"/>
          <w:shd w:val="clear" w:color="auto" w:fill="FFFFFF"/>
        </w:rPr>
        <w:t>Diccionarios de bases de datos: SISBEN</w:t>
      </w:r>
      <w:r w:rsidR="005B176F">
        <w:rPr>
          <w:rFonts w:ascii="Arial" w:hAnsi="Arial" w:cs="Arial"/>
          <w:color w:val="000000"/>
          <w:shd w:val="clear" w:color="auto" w:fill="FFFFFF"/>
        </w:rPr>
        <w:t xml:space="preserve"> (Anexo 3)</w:t>
      </w:r>
      <w:r w:rsidRPr="00A67A4E">
        <w:rPr>
          <w:rFonts w:ascii="Arial" w:hAnsi="Arial" w:cs="Arial"/>
          <w:color w:val="000000"/>
          <w:shd w:val="clear" w:color="auto" w:fill="FFFFFF"/>
        </w:rPr>
        <w:t>, RUV</w:t>
      </w:r>
      <w:r w:rsidR="005B176F">
        <w:rPr>
          <w:rFonts w:ascii="Arial" w:hAnsi="Arial" w:cs="Arial"/>
          <w:color w:val="000000"/>
          <w:shd w:val="clear" w:color="auto" w:fill="FFFFFF"/>
        </w:rPr>
        <w:t xml:space="preserve"> (Anexo 4)</w:t>
      </w:r>
      <w:r w:rsidRPr="00A67A4E">
        <w:rPr>
          <w:rFonts w:ascii="Arial" w:hAnsi="Arial" w:cs="Arial"/>
          <w:color w:val="000000"/>
          <w:shd w:val="clear" w:color="auto" w:fill="FFFFFF"/>
        </w:rPr>
        <w:t>, UNIDOS</w:t>
      </w:r>
      <w:r w:rsidR="005B176F">
        <w:rPr>
          <w:rFonts w:ascii="Arial" w:hAnsi="Arial" w:cs="Arial"/>
          <w:color w:val="000000"/>
          <w:shd w:val="clear" w:color="auto" w:fill="FFFFFF"/>
        </w:rPr>
        <w:t xml:space="preserve"> (Anexo5).</w:t>
      </w:r>
    </w:p>
    <w:p w14:paraId="00D7F751" w14:textId="33E6B5B9" w:rsidR="000532CC" w:rsidRPr="00A67A4E" w:rsidRDefault="005B176F" w:rsidP="005B176F">
      <w:pPr>
        <w:pStyle w:val="Prrafodelista"/>
        <w:tabs>
          <w:tab w:val="left" w:pos="5944"/>
        </w:tabs>
        <w:spacing w:after="0" w:line="276" w:lineRule="auto"/>
        <w:jc w:val="both"/>
        <w:rPr>
          <w:rFonts w:ascii="Arial" w:hAnsi="Arial" w:cs="Arial"/>
          <w:color w:val="000000"/>
          <w:shd w:val="clear" w:color="auto" w:fill="FFFFFF"/>
        </w:rPr>
      </w:pPr>
      <w:r>
        <w:rPr>
          <w:rFonts w:ascii="Arial" w:hAnsi="Arial" w:cs="Arial"/>
          <w:color w:val="000000"/>
          <w:shd w:val="clear" w:color="auto" w:fill="FFFFFF"/>
        </w:rPr>
        <w:t xml:space="preserve">Los diccionarios de datos permiten identificar las variables relevantes a utilizar para </w:t>
      </w:r>
      <w:r w:rsidR="00EB4A2A">
        <w:rPr>
          <w:rFonts w:ascii="Arial" w:hAnsi="Arial" w:cs="Arial"/>
          <w:color w:val="000000"/>
          <w:shd w:val="clear" w:color="auto" w:fill="FFFFFF"/>
        </w:rPr>
        <w:t>la selección de los beneficiarios.</w:t>
      </w:r>
    </w:p>
    <w:p w14:paraId="6F51B688" w14:textId="2CD47CB0" w:rsidR="00B80259" w:rsidRPr="00A10F15" w:rsidRDefault="00B80259" w:rsidP="00A67A4E">
      <w:pPr>
        <w:tabs>
          <w:tab w:val="left" w:pos="5944"/>
        </w:tabs>
        <w:spacing w:after="0" w:line="276" w:lineRule="auto"/>
        <w:jc w:val="both"/>
        <w:rPr>
          <w:rFonts w:ascii="Arial" w:hAnsi="Arial" w:cs="Arial"/>
          <w:color w:val="000000"/>
          <w:shd w:val="clear" w:color="auto" w:fill="FFFFFF"/>
        </w:rPr>
      </w:pPr>
    </w:p>
    <w:p w14:paraId="65461A0E" w14:textId="4D627B67" w:rsidR="00B80259" w:rsidRPr="00A10F15" w:rsidRDefault="00B80259" w:rsidP="00A67A4E">
      <w:pPr>
        <w:tabs>
          <w:tab w:val="left" w:pos="5944"/>
        </w:tabs>
        <w:spacing w:after="0" w:line="276" w:lineRule="auto"/>
        <w:jc w:val="both"/>
        <w:rPr>
          <w:rFonts w:ascii="Arial" w:hAnsi="Arial" w:cs="Arial"/>
          <w:color w:val="000000"/>
          <w:shd w:val="clear" w:color="auto" w:fill="FFFFFF"/>
        </w:rPr>
      </w:pPr>
    </w:p>
    <w:p w14:paraId="4EA30270" w14:textId="3114E680" w:rsidR="00D5396F" w:rsidRPr="00EB4A2A" w:rsidRDefault="00EB4A2A" w:rsidP="00EB4A2A">
      <w:pPr>
        <w:tabs>
          <w:tab w:val="left" w:pos="5944"/>
        </w:tabs>
        <w:spacing w:after="0" w:line="276" w:lineRule="auto"/>
        <w:jc w:val="both"/>
        <w:rPr>
          <w:rFonts w:ascii="Arial" w:hAnsi="Arial" w:cs="Arial"/>
        </w:rPr>
      </w:pPr>
      <w:r>
        <w:rPr>
          <w:rFonts w:ascii="Arial" w:hAnsi="Arial" w:cs="Arial"/>
          <w:color w:val="000000"/>
          <w:shd w:val="clear" w:color="auto" w:fill="FFFFFF"/>
        </w:rPr>
        <w:t>Con base en las anteriores herramientas s</w:t>
      </w:r>
      <w:r w:rsidR="00B80259" w:rsidRPr="00EB4A2A">
        <w:rPr>
          <w:rFonts w:ascii="Arial" w:hAnsi="Arial" w:cs="Arial"/>
          <w:color w:val="000000"/>
          <w:shd w:val="clear" w:color="auto" w:fill="FFFFFF"/>
        </w:rPr>
        <w:t xml:space="preserve">e pueden encontrar los siguientes </w:t>
      </w:r>
      <w:r>
        <w:rPr>
          <w:rFonts w:ascii="Arial" w:hAnsi="Arial" w:cs="Arial"/>
          <w:color w:val="000000"/>
          <w:shd w:val="clear" w:color="auto" w:fill="FFFFFF"/>
        </w:rPr>
        <w:t>aspectos</w:t>
      </w:r>
      <w:r w:rsidR="00B80259" w:rsidRPr="00EB4A2A">
        <w:rPr>
          <w:rFonts w:ascii="Arial" w:hAnsi="Arial" w:cs="Arial"/>
          <w:color w:val="000000"/>
          <w:shd w:val="clear" w:color="auto" w:fill="FFFFFF"/>
        </w:rPr>
        <w:t xml:space="preserve">: </w:t>
      </w:r>
    </w:p>
    <w:p w14:paraId="5EA1739A" w14:textId="77777777" w:rsidR="00D5396F" w:rsidRPr="00D5396F" w:rsidRDefault="00D5396F" w:rsidP="00D5396F">
      <w:pPr>
        <w:pStyle w:val="Prrafodelista"/>
        <w:rPr>
          <w:rFonts w:ascii="Arial" w:hAnsi="Arial" w:cs="Arial"/>
          <w:color w:val="000000"/>
          <w:shd w:val="clear" w:color="auto" w:fill="FFFFFF"/>
        </w:rPr>
      </w:pPr>
    </w:p>
    <w:p w14:paraId="3F6C6D2D" w14:textId="77777777" w:rsidR="00D5396F" w:rsidRDefault="00D5396F" w:rsidP="00D5396F">
      <w:pPr>
        <w:pStyle w:val="Prrafodelista"/>
        <w:tabs>
          <w:tab w:val="left" w:pos="5944"/>
        </w:tabs>
        <w:spacing w:after="0" w:line="276" w:lineRule="auto"/>
        <w:jc w:val="both"/>
        <w:rPr>
          <w:rFonts w:ascii="Arial" w:hAnsi="Arial" w:cs="Arial"/>
          <w:color w:val="000000"/>
          <w:shd w:val="clear" w:color="auto" w:fill="FFFFFF"/>
        </w:rPr>
      </w:pPr>
      <w:r>
        <w:rPr>
          <w:rFonts w:ascii="Arial" w:hAnsi="Arial" w:cs="Arial"/>
          <w:color w:val="000000"/>
          <w:shd w:val="clear" w:color="auto" w:fill="FFFFFF"/>
        </w:rPr>
        <w:lastRenderedPageBreak/>
        <w:t>-</w:t>
      </w:r>
      <w:r w:rsidR="00B80259" w:rsidRPr="00A67A4E">
        <w:rPr>
          <w:rFonts w:ascii="Arial" w:hAnsi="Arial" w:cs="Arial"/>
          <w:color w:val="000000"/>
          <w:shd w:val="clear" w:color="auto" w:fill="FFFFFF"/>
        </w:rPr>
        <w:t xml:space="preserve"> Ordenamiento a partir de Sisbén: dadas las características del instrumento individual, es una práctica común entre las entidades del sector público hacer uso del Sisbén para determinar la entrada a los programas. </w:t>
      </w:r>
    </w:p>
    <w:p w14:paraId="3A84CD88" w14:textId="77777777" w:rsidR="00D5396F" w:rsidRDefault="00D5396F" w:rsidP="00D5396F">
      <w:pPr>
        <w:pStyle w:val="Prrafodelista"/>
        <w:tabs>
          <w:tab w:val="left" w:pos="5944"/>
        </w:tabs>
        <w:spacing w:after="0" w:line="276" w:lineRule="auto"/>
        <w:jc w:val="both"/>
        <w:rPr>
          <w:rFonts w:ascii="Arial" w:hAnsi="Arial" w:cs="Arial"/>
          <w:color w:val="000000"/>
          <w:shd w:val="clear" w:color="auto" w:fill="FFFFFF"/>
        </w:rPr>
      </w:pPr>
      <w:r>
        <w:rPr>
          <w:rFonts w:ascii="Arial" w:hAnsi="Arial" w:cs="Arial"/>
          <w:color w:val="000000"/>
          <w:shd w:val="clear" w:color="auto" w:fill="FFFFFF"/>
        </w:rPr>
        <w:t>-</w:t>
      </w:r>
      <w:r w:rsidR="00B80259" w:rsidRPr="00A67A4E">
        <w:rPr>
          <w:rFonts w:ascii="Arial" w:hAnsi="Arial" w:cs="Arial"/>
          <w:color w:val="000000"/>
          <w:shd w:val="clear" w:color="auto" w:fill="FFFFFF"/>
        </w:rPr>
        <w:t xml:space="preserve"> Indicadores de pobreza: tanto la condición de pobreza multidimensional como monetaria de los hogares es un indicador socioeconómico clave para determinar el acceso y permanencia en los programas sociales. Así como también, para la focalización territorial mediante los análisis que se hacen sobre estos indicadores a nivel municipal y departamental. </w:t>
      </w:r>
    </w:p>
    <w:p w14:paraId="4AE6BC1E" w14:textId="77777777" w:rsidR="00D5396F" w:rsidRDefault="00D5396F" w:rsidP="00D5396F">
      <w:pPr>
        <w:pStyle w:val="Prrafodelista"/>
        <w:tabs>
          <w:tab w:val="left" w:pos="5944"/>
        </w:tabs>
        <w:spacing w:after="0" w:line="276" w:lineRule="auto"/>
        <w:jc w:val="both"/>
        <w:rPr>
          <w:rFonts w:ascii="Arial" w:hAnsi="Arial" w:cs="Arial"/>
          <w:color w:val="000000"/>
          <w:shd w:val="clear" w:color="auto" w:fill="FFFFFF"/>
        </w:rPr>
      </w:pPr>
      <w:r>
        <w:rPr>
          <w:rFonts w:ascii="Arial" w:hAnsi="Arial" w:cs="Arial"/>
          <w:color w:val="000000"/>
          <w:shd w:val="clear" w:color="auto" w:fill="FFFFFF"/>
        </w:rPr>
        <w:t>-</w:t>
      </w:r>
      <w:r w:rsidR="00B80259" w:rsidRPr="00A67A4E">
        <w:rPr>
          <w:rFonts w:ascii="Arial" w:hAnsi="Arial" w:cs="Arial"/>
          <w:color w:val="000000"/>
          <w:shd w:val="clear" w:color="auto" w:fill="FFFFFF"/>
        </w:rPr>
        <w:t xml:space="preserve"> R</w:t>
      </w:r>
      <w:r>
        <w:rPr>
          <w:rFonts w:ascii="Arial" w:hAnsi="Arial" w:cs="Arial"/>
          <w:color w:val="000000"/>
          <w:shd w:val="clear" w:color="auto" w:fill="FFFFFF"/>
        </w:rPr>
        <w:t xml:space="preserve">egistro Único de </w:t>
      </w:r>
      <w:r w:rsidR="00B80259" w:rsidRPr="00A67A4E">
        <w:rPr>
          <w:rFonts w:ascii="Arial" w:hAnsi="Arial" w:cs="Arial"/>
          <w:color w:val="000000"/>
          <w:shd w:val="clear" w:color="auto" w:fill="FFFFFF"/>
        </w:rPr>
        <w:t>V</w:t>
      </w:r>
      <w:r>
        <w:rPr>
          <w:rFonts w:ascii="Arial" w:hAnsi="Arial" w:cs="Arial"/>
          <w:color w:val="000000"/>
          <w:shd w:val="clear" w:color="auto" w:fill="FFFFFF"/>
        </w:rPr>
        <w:t>íctimas</w:t>
      </w:r>
      <w:r w:rsidR="00B80259" w:rsidRPr="00A67A4E">
        <w:rPr>
          <w:rFonts w:ascii="Arial" w:hAnsi="Arial" w:cs="Arial"/>
          <w:color w:val="000000"/>
          <w:shd w:val="clear" w:color="auto" w:fill="FFFFFF"/>
        </w:rPr>
        <w:t xml:space="preserve">: si bien ya fue mencionado como instrumento de identificación poblacional, esta fuente de información resulta un indicador importante para tener en cuenta para el acceso a los programas sociales de acuerdo con su hecho </w:t>
      </w:r>
      <w:proofErr w:type="spellStart"/>
      <w:r w:rsidR="00B80259" w:rsidRPr="00A67A4E">
        <w:rPr>
          <w:rFonts w:ascii="Arial" w:hAnsi="Arial" w:cs="Arial"/>
          <w:color w:val="000000"/>
          <w:shd w:val="clear" w:color="auto" w:fill="FFFFFF"/>
        </w:rPr>
        <w:t>victimizante</w:t>
      </w:r>
      <w:proofErr w:type="spellEnd"/>
      <w:r w:rsidR="00B80259" w:rsidRPr="00A67A4E">
        <w:rPr>
          <w:rFonts w:ascii="Arial" w:hAnsi="Arial" w:cs="Arial"/>
          <w:color w:val="000000"/>
          <w:shd w:val="clear" w:color="auto" w:fill="FFFFFF"/>
        </w:rPr>
        <w:t xml:space="preserve">, en específico para los del SISR. </w:t>
      </w:r>
    </w:p>
    <w:p w14:paraId="562502F9" w14:textId="4AF22651" w:rsidR="00B80259" w:rsidRDefault="00D5396F" w:rsidP="00D5396F">
      <w:pPr>
        <w:pStyle w:val="Prrafodelista"/>
        <w:tabs>
          <w:tab w:val="left" w:pos="5944"/>
        </w:tabs>
        <w:spacing w:after="0" w:line="276" w:lineRule="auto"/>
        <w:jc w:val="both"/>
        <w:rPr>
          <w:rFonts w:ascii="Arial" w:hAnsi="Arial" w:cs="Arial"/>
          <w:color w:val="000000"/>
          <w:shd w:val="clear" w:color="auto" w:fill="FFFFFF"/>
        </w:rPr>
      </w:pPr>
      <w:r>
        <w:rPr>
          <w:rFonts w:ascii="Arial" w:hAnsi="Arial" w:cs="Arial"/>
          <w:color w:val="000000"/>
          <w:shd w:val="clear" w:color="auto" w:fill="FFFFFF"/>
        </w:rPr>
        <w:t>-</w:t>
      </w:r>
      <w:r w:rsidR="00B80259" w:rsidRPr="00A67A4E">
        <w:rPr>
          <w:rFonts w:ascii="Arial" w:hAnsi="Arial" w:cs="Arial"/>
          <w:color w:val="000000"/>
          <w:shd w:val="clear" w:color="auto" w:fill="FFFFFF"/>
        </w:rPr>
        <w:t xml:space="preserve"> Indicadores demográficos y sociales: tener en cuenta indicadores que den cuenta de características poblacionales específicas es clave. Es así como, respondiendo a necesidades propias del SISR, familias con niños, niñas y adolescentes representan grupos que requieren atención especial y prioritaria por parte de los programas sociales.</w:t>
      </w:r>
    </w:p>
    <w:p w14:paraId="0E098758" w14:textId="2EF13786" w:rsidR="00C715B1" w:rsidRPr="00A10F15" w:rsidRDefault="00C715B1" w:rsidP="000532CC">
      <w:pPr>
        <w:pStyle w:val="Ttulo2"/>
        <w:rPr>
          <w:rFonts w:cs="Arial"/>
        </w:rPr>
      </w:pPr>
    </w:p>
    <w:sectPr w:rsidR="00C715B1" w:rsidRPr="00A10F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753D" w14:textId="77777777" w:rsidR="0084072E" w:rsidRDefault="0084072E" w:rsidP="00C715B1">
      <w:pPr>
        <w:spacing w:after="0" w:line="240" w:lineRule="auto"/>
      </w:pPr>
      <w:r>
        <w:separator/>
      </w:r>
    </w:p>
  </w:endnote>
  <w:endnote w:type="continuationSeparator" w:id="0">
    <w:p w14:paraId="2D01C0D4" w14:textId="77777777" w:rsidR="0084072E" w:rsidRDefault="0084072E" w:rsidP="00C7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93E2" w14:textId="77777777" w:rsidR="0084072E" w:rsidRDefault="0084072E" w:rsidP="00C715B1">
      <w:pPr>
        <w:spacing w:after="0" w:line="240" w:lineRule="auto"/>
      </w:pPr>
      <w:r>
        <w:separator/>
      </w:r>
    </w:p>
  </w:footnote>
  <w:footnote w:type="continuationSeparator" w:id="0">
    <w:p w14:paraId="54A64521" w14:textId="77777777" w:rsidR="0084072E" w:rsidRDefault="0084072E" w:rsidP="00C71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4C8"/>
    <w:multiLevelType w:val="hybridMultilevel"/>
    <w:tmpl w:val="267CD94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785"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6050B1"/>
    <w:multiLevelType w:val="hybridMultilevel"/>
    <w:tmpl w:val="FFFFFFFF"/>
    <w:lvl w:ilvl="0" w:tplc="B5A647C0">
      <w:start w:val="1"/>
      <w:numFmt w:val="decimal"/>
      <w:lvlText w:val="%1."/>
      <w:lvlJc w:val="left"/>
      <w:pPr>
        <w:ind w:left="720" w:hanging="360"/>
      </w:pPr>
    </w:lvl>
    <w:lvl w:ilvl="1" w:tplc="E8DCBBD8">
      <w:start w:val="1"/>
      <w:numFmt w:val="lowerLetter"/>
      <w:lvlText w:val="%2."/>
      <w:lvlJc w:val="left"/>
      <w:pPr>
        <w:ind w:left="1440" w:hanging="360"/>
      </w:pPr>
    </w:lvl>
    <w:lvl w:ilvl="2" w:tplc="BFC0DE8A">
      <w:start w:val="1"/>
      <w:numFmt w:val="lowerRoman"/>
      <w:lvlText w:val="%3."/>
      <w:lvlJc w:val="right"/>
      <w:pPr>
        <w:ind w:left="2160" w:hanging="180"/>
      </w:pPr>
    </w:lvl>
    <w:lvl w:ilvl="3" w:tplc="CF28DC3A">
      <w:start w:val="1"/>
      <w:numFmt w:val="decimal"/>
      <w:lvlText w:val="%4."/>
      <w:lvlJc w:val="left"/>
      <w:pPr>
        <w:ind w:left="2880" w:hanging="360"/>
      </w:pPr>
    </w:lvl>
    <w:lvl w:ilvl="4" w:tplc="46FA67EA">
      <w:start w:val="1"/>
      <w:numFmt w:val="lowerLetter"/>
      <w:lvlText w:val="%5."/>
      <w:lvlJc w:val="left"/>
      <w:pPr>
        <w:ind w:left="3600" w:hanging="360"/>
      </w:pPr>
    </w:lvl>
    <w:lvl w:ilvl="5" w:tplc="F192F0F4">
      <w:start w:val="1"/>
      <w:numFmt w:val="lowerRoman"/>
      <w:lvlText w:val="%6."/>
      <w:lvlJc w:val="right"/>
      <w:pPr>
        <w:ind w:left="4320" w:hanging="180"/>
      </w:pPr>
    </w:lvl>
    <w:lvl w:ilvl="6" w:tplc="7CFC476A">
      <w:start w:val="1"/>
      <w:numFmt w:val="decimal"/>
      <w:lvlText w:val="%7."/>
      <w:lvlJc w:val="left"/>
      <w:pPr>
        <w:ind w:left="5040" w:hanging="360"/>
      </w:pPr>
    </w:lvl>
    <w:lvl w:ilvl="7" w:tplc="3878B1FE">
      <w:start w:val="1"/>
      <w:numFmt w:val="lowerLetter"/>
      <w:lvlText w:val="%8."/>
      <w:lvlJc w:val="left"/>
      <w:pPr>
        <w:ind w:left="5760" w:hanging="360"/>
      </w:pPr>
    </w:lvl>
    <w:lvl w:ilvl="8" w:tplc="D24A0B1C">
      <w:start w:val="1"/>
      <w:numFmt w:val="lowerRoman"/>
      <w:lvlText w:val="%9."/>
      <w:lvlJc w:val="right"/>
      <w:pPr>
        <w:ind w:left="6480" w:hanging="180"/>
      </w:pPr>
    </w:lvl>
  </w:abstractNum>
  <w:abstractNum w:abstractNumId="2" w15:restartNumberingAfterBreak="0">
    <w:nsid w:val="0D5A79B4"/>
    <w:multiLevelType w:val="hybridMultilevel"/>
    <w:tmpl w:val="50228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C81628"/>
    <w:multiLevelType w:val="hybridMultilevel"/>
    <w:tmpl w:val="50541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8A6524"/>
    <w:multiLevelType w:val="hybridMultilevel"/>
    <w:tmpl w:val="A618536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FE736B"/>
    <w:multiLevelType w:val="hybridMultilevel"/>
    <w:tmpl w:val="37A4FD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3D2322"/>
    <w:multiLevelType w:val="hybridMultilevel"/>
    <w:tmpl w:val="1016A168"/>
    <w:lvl w:ilvl="0" w:tplc="B088F8CA">
      <w:start w:val="1"/>
      <w:numFmt w:val="bullet"/>
      <w:lvlText w:val=""/>
      <w:lvlJc w:val="left"/>
      <w:pPr>
        <w:ind w:left="720" w:hanging="360"/>
      </w:pPr>
      <w:rPr>
        <w:rFonts w:ascii="Symbol" w:hAnsi="Symbol" w:hint="default"/>
      </w:rPr>
    </w:lvl>
    <w:lvl w:ilvl="1" w:tplc="FF9EF96E">
      <w:start w:val="1"/>
      <w:numFmt w:val="bullet"/>
      <w:lvlText w:val="o"/>
      <w:lvlJc w:val="left"/>
      <w:pPr>
        <w:ind w:left="1440" w:hanging="360"/>
      </w:pPr>
      <w:rPr>
        <w:rFonts w:ascii="Courier New" w:hAnsi="Courier New" w:hint="default"/>
      </w:rPr>
    </w:lvl>
    <w:lvl w:ilvl="2" w:tplc="928EDA60">
      <w:start w:val="1"/>
      <w:numFmt w:val="bullet"/>
      <w:lvlText w:val=""/>
      <w:lvlJc w:val="left"/>
      <w:pPr>
        <w:ind w:left="2160" w:hanging="360"/>
      </w:pPr>
      <w:rPr>
        <w:rFonts w:ascii="Wingdings" w:hAnsi="Wingdings" w:hint="default"/>
      </w:rPr>
    </w:lvl>
    <w:lvl w:ilvl="3" w:tplc="2D707B58">
      <w:start w:val="1"/>
      <w:numFmt w:val="bullet"/>
      <w:lvlText w:val=""/>
      <w:lvlJc w:val="left"/>
      <w:pPr>
        <w:ind w:left="2880" w:hanging="360"/>
      </w:pPr>
      <w:rPr>
        <w:rFonts w:ascii="Symbol" w:hAnsi="Symbol" w:hint="default"/>
      </w:rPr>
    </w:lvl>
    <w:lvl w:ilvl="4" w:tplc="4C4691FC">
      <w:start w:val="1"/>
      <w:numFmt w:val="bullet"/>
      <w:lvlText w:val="o"/>
      <w:lvlJc w:val="left"/>
      <w:pPr>
        <w:ind w:left="3600" w:hanging="360"/>
      </w:pPr>
      <w:rPr>
        <w:rFonts w:ascii="Courier New" w:hAnsi="Courier New" w:hint="default"/>
      </w:rPr>
    </w:lvl>
    <w:lvl w:ilvl="5" w:tplc="0EFC1EF6">
      <w:start w:val="1"/>
      <w:numFmt w:val="bullet"/>
      <w:lvlText w:val=""/>
      <w:lvlJc w:val="left"/>
      <w:pPr>
        <w:ind w:left="4320" w:hanging="360"/>
      </w:pPr>
      <w:rPr>
        <w:rFonts w:ascii="Wingdings" w:hAnsi="Wingdings" w:hint="default"/>
      </w:rPr>
    </w:lvl>
    <w:lvl w:ilvl="6" w:tplc="1DFA766A">
      <w:start w:val="1"/>
      <w:numFmt w:val="bullet"/>
      <w:lvlText w:val=""/>
      <w:lvlJc w:val="left"/>
      <w:pPr>
        <w:ind w:left="5040" w:hanging="360"/>
      </w:pPr>
      <w:rPr>
        <w:rFonts w:ascii="Symbol" w:hAnsi="Symbol" w:hint="default"/>
      </w:rPr>
    </w:lvl>
    <w:lvl w:ilvl="7" w:tplc="5380E642">
      <w:start w:val="1"/>
      <w:numFmt w:val="bullet"/>
      <w:lvlText w:val="o"/>
      <w:lvlJc w:val="left"/>
      <w:pPr>
        <w:ind w:left="5760" w:hanging="360"/>
      </w:pPr>
      <w:rPr>
        <w:rFonts w:ascii="Courier New" w:hAnsi="Courier New" w:hint="default"/>
      </w:rPr>
    </w:lvl>
    <w:lvl w:ilvl="8" w:tplc="37169F52">
      <w:start w:val="1"/>
      <w:numFmt w:val="bullet"/>
      <w:lvlText w:val=""/>
      <w:lvlJc w:val="left"/>
      <w:pPr>
        <w:ind w:left="6480" w:hanging="360"/>
      </w:pPr>
      <w:rPr>
        <w:rFonts w:ascii="Wingdings" w:hAnsi="Wingdings" w:hint="default"/>
      </w:rPr>
    </w:lvl>
  </w:abstractNum>
  <w:abstractNum w:abstractNumId="7" w15:restartNumberingAfterBreak="0">
    <w:nsid w:val="3F1131BD"/>
    <w:multiLevelType w:val="hybridMultilevel"/>
    <w:tmpl w:val="D57C9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A17504"/>
    <w:multiLevelType w:val="hybridMultilevel"/>
    <w:tmpl w:val="D65C352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BE5A84"/>
    <w:multiLevelType w:val="hybridMultilevel"/>
    <w:tmpl w:val="74DC7F0E"/>
    <w:lvl w:ilvl="0" w:tplc="CDA2753E">
      <w:numFmt w:val="bullet"/>
      <w:lvlText w:val="•"/>
      <w:lvlJc w:val="left"/>
      <w:pPr>
        <w:ind w:left="838" w:hanging="360"/>
      </w:pPr>
      <w:rPr>
        <w:rFonts w:ascii="Courier New" w:eastAsia="Courier New" w:hAnsi="Courier New" w:cs="Courier New" w:hint="default"/>
        <w:color w:val="373545"/>
        <w:w w:val="100"/>
        <w:sz w:val="26"/>
        <w:szCs w:val="26"/>
        <w:lang w:val="en-US" w:eastAsia="en-US" w:bidi="en-US"/>
      </w:rPr>
    </w:lvl>
    <w:lvl w:ilvl="1" w:tplc="040A0003" w:tentative="1">
      <w:start w:val="1"/>
      <w:numFmt w:val="bullet"/>
      <w:lvlText w:val="o"/>
      <w:lvlJc w:val="left"/>
      <w:pPr>
        <w:ind w:left="1558" w:hanging="360"/>
      </w:pPr>
      <w:rPr>
        <w:rFonts w:ascii="Courier New" w:hAnsi="Courier New" w:cs="Courier New" w:hint="default"/>
      </w:rPr>
    </w:lvl>
    <w:lvl w:ilvl="2" w:tplc="040A0005" w:tentative="1">
      <w:start w:val="1"/>
      <w:numFmt w:val="bullet"/>
      <w:lvlText w:val=""/>
      <w:lvlJc w:val="left"/>
      <w:pPr>
        <w:ind w:left="2278" w:hanging="360"/>
      </w:pPr>
      <w:rPr>
        <w:rFonts w:ascii="Wingdings" w:hAnsi="Wingdings" w:hint="default"/>
      </w:rPr>
    </w:lvl>
    <w:lvl w:ilvl="3" w:tplc="040A0001" w:tentative="1">
      <w:start w:val="1"/>
      <w:numFmt w:val="bullet"/>
      <w:lvlText w:val=""/>
      <w:lvlJc w:val="left"/>
      <w:pPr>
        <w:ind w:left="2998" w:hanging="360"/>
      </w:pPr>
      <w:rPr>
        <w:rFonts w:ascii="Symbol" w:hAnsi="Symbol" w:hint="default"/>
      </w:rPr>
    </w:lvl>
    <w:lvl w:ilvl="4" w:tplc="040A0003" w:tentative="1">
      <w:start w:val="1"/>
      <w:numFmt w:val="bullet"/>
      <w:lvlText w:val="o"/>
      <w:lvlJc w:val="left"/>
      <w:pPr>
        <w:ind w:left="3718" w:hanging="360"/>
      </w:pPr>
      <w:rPr>
        <w:rFonts w:ascii="Courier New" w:hAnsi="Courier New" w:cs="Courier New" w:hint="default"/>
      </w:rPr>
    </w:lvl>
    <w:lvl w:ilvl="5" w:tplc="040A0005" w:tentative="1">
      <w:start w:val="1"/>
      <w:numFmt w:val="bullet"/>
      <w:lvlText w:val=""/>
      <w:lvlJc w:val="left"/>
      <w:pPr>
        <w:ind w:left="4438" w:hanging="360"/>
      </w:pPr>
      <w:rPr>
        <w:rFonts w:ascii="Wingdings" w:hAnsi="Wingdings" w:hint="default"/>
      </w:rPr>
    </w:lvl>
    <w:lvl w:ilvl="6" w:tplc="040A0001" w:tentative="1">
      <w:start w:val="1"/>
      <w:numFmt w:val="bullet"/>
      <w:lvlText w:val=""/>
      <w:lvlJc w:val="left"/>
      <w:pPr>
        <w:ind w:left="5158" w:hanging="360"/>
      </w:pPr>
      <w:rPr>
        <w:rFonts w:ascii="Symbol" w:hAnsi="Symbol" w:hint="default"/>
      </w:rPr>
    </w:lvl>
    <w:lvl w:ilvl="7" w:tplc="040A0003" w:tentative="1">
      <w:start w:val="1"/>
      <w:numFmt w:val="bullet"/>
      <w:lvlText w:val="o"/>
      <w:lvlJc w:val="left"/>
      <w:pPr>
        <w:ind w:left="5878" w:hanging="360"/>
      </w:pPr>
      <w:rPr>
        <w:rFonts w:ascii="Courier New" w:hAnsi="Courier New" w:cs="Courier New" w:hint="default"/>
      </w:rPr>
    </w:lvl>
    <w:lvl w:ilvl="8" w:tplc="040A0005" w:tentative="1">
      <w:start w:val="1"/>
      <w:numFmt w:val="bullet"/>
      <w:lvlText w:val=""/>
      <w:lvlJc w:val="left"/>
      <w:pPr>
        <w:ind w:left="6598" w:hanging="360"/>
      </w:pPr>
      <w:rPr>
        <w:rFonts w:ascii="Wingdings" w:hAnsi="Wingdings" w:hint="default"/>
      </w:rPr>
    </w:lvl>
  </w:abstractNum>
  <w:abstractNum w:abstractNumId="10" w15:restartNumberingAfterBreak="0">
    <w:nsid w:val="491F6534"/>
    <w:multiLevelType w:val="hybridMultilevel"/>
    <w:tmpl w:val="FFFFFFFF"/>
    <w:lvl w:ilvl="0" w:tplc="A9FC9212">
      <w:start w:val="1"/>
      <w:numFmt w:val="bullet"/>
      <w:lvlText w:val="-"/>
      <w:lvlJc w:val="left"/>
      <w:pPr>
        <w:ind w:left="720" w:hanging="360"/>
      </w:pPr>
      <w:rPr>
        <w:rFonts w:ascii="Calibri" w:hAnsi="Calibri" w:hint="default"/>
      </w:rPr>
    </w:lvl>
    <w:lvl w:ilvl="1" w:tplc="40EC1EB0">
      <w:start w:val="1"/>
      <w:numFmt w:val="bullet"/>
      <w:lvlText w:val="o"/>
      <w:lvlJc w:val="left"/>
      <w:pPr>
        <w:ind w:left="1440" w:hanging="360"/>
      </w:pPr>
      <w:rPr>
        <w:rFonts w:ascii="Courier New" w:hAnsi="Courier New" w:hint="default"/>
      </w:rPr>
    </w:lvl>
    <w:lvl w:ilvl="2" w:tplc="8BD609B0">
      <w:start w:val="1"/>
      <w:numFmt w:val="bullet"/>
      <w:lvlText w:val=""/>
      <w:lvlJc w:val="left"/>
      <w:pPr>
        <w:ind w:left="2160" w:hanging="360"/>
      </w:pPr>
      <w:rPr>
        <w:rFonts w:ascii="Wingdings" w:hAnsi="Wingdings" w:hint="default"/>
      </w:rPr>
    </w:lvl>
    <w:lvl w:ilvl="3" w:tplc="0CA472DC">
      <w:start w:val="1"/>
      <w:numFmt w:val="bullet"/>
      <w:lvlText w:val=""/>
      <w:lvlJc w:val="left"/>
      <w:pPr>
        <w:ind w:left="2880" w:hanging="360"/>
      </w:pPr>
      <w:rPr>
        <w:rFonts w:ascii="Symbol" w:hAnsi="Symbol" w:hint="default"/>
      </w:rPr>
    </w:lvl>
    <w:lvl w:ilvl="4" w:tplc="D40A08C0">
      <w:start w:val="1"/>
      <w:numFmt w:val="bullet"/>
      <w:lvlText w:val="o"/>
      <w:lvlJc w:val="left"/>
      <w:pPr>
        <w:ind w:left="3600" w:hanging="360"/>
      </w:pPr>
      <w:rPr>
        <w:rFonts w:ascii="Courier New" w:hAnsi="Courier New" w:hint="default"/>
      </w:rPr>
    </w:lvl>
    <w:lvl w:ilvl="5" w:tplc="1C9255F4">
      <w:start w:val="1"/>
      <w:numFmt w:val="bullet"/>
      <w:lvlText w:val=""/>
      <w:lvlJc w:val="left"/>
      <w:pPr>
        <w:ind w:left="4320" w:hanging="360"/>
      </w:pPr>
      <w:rPr>
        <w:rFonts w:ascii="Wingdings" w:hAnsi="Wingdings" w:hint="default"/>
      </w:rPr>
    </w:lvl>
    <w:lvl w:ilvl="6" w:tplc="04D83E04">
      <w:start w:val="1"/>
      <w:numFmt w:val="bullet"/>
      <w:lvlText w:val=""/>
      <w:lvlJc w:val="left"/>
      <w:pPr>
        <w:ind w:left="5040" w:hanging="360"/>
      </w:pPr>
      <w:rPr>
        <w:rFonts w:ascii="Symbol" w:hAnsi="Symbol" w:hint="default"/>
      </w:rPr>
    </w:lvl>
    <w:lvl w:ilvl="7" w:tplc="B37AD91E">
      <w:start w:val="1"/>
      <w:numFmt w:val="bullet"/>
      <w:lvlText w:val="o"/>
      <w:lvlJc w:val="left"/>
      <w:pPr>
        <w:ind w:left="5760" w:hanging="360"/>
      </w:pPr>
      <w:rPr>
        <w:rFonts w:ascii="Courier New" w:hAnsi="Courier New" w:hint="default"/>
      </w:rPr>
    </w:lvl>
    <w:lvl w:ilvl="8" w:tplc="E28A73DA">
      <w:start w:val="1"/>
      <w:numFmt w:val="bullet"/>
      <w:lvlText w:val=""/>
      <w:lvlJc w:val="left"/>
      <w:pPr>
        <w:ind w:left="6480" w:hanging="360"/>
      </w:pPr>
      <w:rPr>
        <w:rFonts w:ascii="Wingdings" w:hAnsi="Wingdings" w:hint="default"/>
      </w:rPr>
    </w:lvl>
  </w:abstractNum>
  <w:abstractNum w:abstractNumId="11" w15:restartNumberingAfterBreak="0">
    <w:nsid w:val="4C2D1C82"/>
    <w:multiLevelType w:val="hybridMultilevel"/>
    <w:tmpl w:val="B216994A"/>
    <w:lvl w:ilvl="0" w:tplc="3C90C392">
      <w:start w:val="1"/>
      <w:numFmt w:val="decimal"/>
      <w:lvlText w:val="%1."/>
      <w:lvlJc w:val="left"/>
      <w:pPr>
        <w:ind w:left="720" w:hanging="360"/>
      </w:pPr>
    </w:lvl>
    <w:lvl w:ilvl="1" w:tplc="50821954">
      <w:start w:val="1"/>
      <w:numFmt w:val="upperLetter"/>
      <w:lvlText w:val="%2)"/>
      <w:lvlJc w:val="left"/>
      <w:pPr>
        <w:ind w:left="1352" w:hanging="360"/>
      </w:pPr>
    </w:lvl>
    <w:lvl w:ilvl="2" w:tplc="F4E21D54">
      <w:start w:val="1"/>
      <w:numFmt w:val="lowerRoman"/>
      <w:lvlText w:val="%3."/>
      <w:lvlJc w:val="right"/>
      <w:pPr>
        <w:ind w:left="2160" w:hanging="180"/>
      </w:pPr>
    </w:lvl>
    <w:lvl w:ilvl="3" w:tplc="74F44108">
      <w:start w:val="1"/>
      <w:numFmt w:val="decimal"/>
      <w:lvlText w:val="%4."/>
      <w:lvlJc w:val="left"/>
      <w:pPr>
        <w:ind w:left="2880" w:hanging="360"/>
      </w:pPr>
    </w:lvl>
    <w:lvl w:ilvl="4" w:tplc="3C0E3A2A">
      <w:start w:val="1"/>
      <w:numFmt w:val="lowerLetter"/>
      <w:lvlText w:val="%5."/>
      <w:lvlJc w:val="left"/>
      <w:pPr>
        <w:ind w:left="3600" w:hanging="360"/>
      </w:pPr>
    </w:lvl>
    <w:lvl w:ilvl="5" w:tplc="A508A82A">
      <w:start w:val="1"/>
      <w:numFmt w:val="lowerRoman"/>
      <w:lvlText w:val="%6."/>
      <w:lvlJc w:val="right"/>
      <w:pPr>
        <w:ind w:left="4320" w:hanging="180"/>
      </w:pPr>
    </w:lvl>
    <w:lvl w:ilvl="6" w:tplc="E1D4FC6E">
      <w:start w:val="1"/>
      <w:numFmt w:val="decimal"/>
      <w:lvlText w:val="%7."/>
      <w:lvlJc w:val="left"/>
      <w:pPr>
        <w:ind w:left="5040" w:hanging="360"/>
      </w:pPr>
    </w:lvl>
    <w:lvl w:ilvl="7" w:tplc="96ACE554">
      <w:start w:val="1"/>
      <w:numFmt w:val="lowerLetter"/>
      <w:lvlText w:val="%8."/>
      <w:lvlJc w:val="left"/>
      <w:pPr>
        <w:ind w:left="5760" w:hanging="360"/>
      </w:pPr>
    </w:lvl>
    <w:lvl w:ilvl="8" w:tplc="48429B0A">
      <w:start w:val="1"/>
      <w:numFmt w:val="lowerRoman"/>
      <w:lvlText w:val="%9."/>
      <w:lvlJc w:val="right"/>
      <w:pPr>
        <w:ind w:left="6480" w:hanging="180"/>
      </w:pPr>
    </w:lvl>
  </w:abstractNum>
  <w:abstractNum w:abstractNumId="12" w15:restartNumberingAfterBreak="0">
    <w:nsid w:val="53D725EC"/>
    <w:multiLevelType w:val="hybridMultilevel"/>
    <w:tmpl w:val="0BEC9F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0A3F38"/>
    <w:multiLevelType w:val="multilevel"/>
    <w:tmpl w:val="FE140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456EB4"/>
    <w:multiLevelType w:val="multilevel"/>
    <w:tmpl w:val="5D421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C744BC"/>
    <w:multiLevelType w:val="hybridMultilevel"/>
    <w:tmpl w:val="75EC6548"/>
    <w:lvl w:ilvl="0" w:tplc="9FF4BBA6">
      <w:start w:val="1"/>
      <w:numFmt w:val="decimal"/>
      <w:lvlText w:val="%1."/>
      <w:lvlJc w:val="left"/>
      <w:pPr>
        <w:ind w:left="720" w:hanging="360"/>
      </w:pPr>
      <w:rPr>
        <w:rFonts w:ascii="Arial" w:eastAsiaTheme="minorHAns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6D00198"/>
    <w:multiLevelType w:val="hybridMultilevel"/>
    <w:tmpl w:val="82CA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B22D9C"/>
    <w:multiLevelType w:val="hybridMultilevel"/>
    <w:tmpl w:val="F15E3BCE"/>
    <w:lvl w:ilvl="0" w:tplc="47366096">
      <w:start w:val="1"/>
      <w:numFmt w:val="bullet"/>
      <w:lvlText w:val="·"/>
      <w:lvlJc w:val="left"/>
      <w:pPr>
        <w:ind w:left="720" w:hanging="360"/>
      </w:pPr>
      <w:rPr>
        <w:rFonts w:ascii="Symbol" w:hAnsi="Symbol" w:hint="default"/>
      </w:rPr>
    </w:lvl>
    <w:lvl w:ilvl="1" w:tplc="B30ECBB0">
      <w:start w:val="1"/>
      <w:numFmt w:val="bullet"/>
      <w:lvlText w:val="o"/>
      <w:lvlJc w:val="left"/>
      <w:pPr>
        <w:ind w:left="1440" w:hanging="360"/>
      </w:pPr>
      <w:rPr>
        <w:rFonts w:ascii="Courier New" w:hAnsi="Courier New" w:hint="default"/>
      </w:rPr>
    </w:lvl>
    <w:lvl w:ilvl="2" w:tplc="9692E53C">
      <w:start w:val="1"/>
      <w:numFmt w:val="bullet"/>
      <w:lvlText w:val=""/>
      <w:lvlJc w:val="left"/>
      <w:pPr>
        <w:ind w:left="2160" w:hanging="360"/>
      </w:pPr>
      <w:rPr>
        <w:rFonts w:ascii="Wingdings" w:hAnsi="Wingdings" w:hint="default"/>
      </w:rPr>
    </w:lvl>
    <w:lvl w:ilvl="3" w:tplc="BE1007CC">
      <w:start w:val="1"/>
      <w:numFmt w:val="bullet"/>
      <w:lvlText w:val=""/>
      <w:lvlJc w:val="left"/>
      <w:pPr>
        <w:ind w:left="2880" w:hanging="360"/>
      </w:pPr>
      <w:rPr>
        <w:rFonts w:ascii="Symbol" w:hAnsi="Symbol" w:hint="default"/>
      </w:rPr>
    </w:lvl>
    <w:lvl w:ilvl="4" w:tplc="693458DE">
      <w:start w:val="1"/>
      <w:numFmt w:val="bullet"/>
      <w:lvlText w:val="o"/>
      <w:lvlJc w:val="left"/>
      <w:pPr>
        <w:ind w:left="3600" w:hanging="360"/>
      </w:pPr>
      <w:rPr>
        <w:rFonts w:ascii="Courier New" w:hAnsi="Courier New" w:hint="default"/>
      </w:rPr>
    </w:lvl>
    <w:lvl w:ilvl="5" w:tplc="A5E2411E">
      <w:start w:val="1"/>
      <w:numFmt w:val="bullet"/>
      <w:lvlText w:val=""/>
      <w:lvlJc w:val="left"/>
      <w:pPr>
        <w:ind w:left="4320" w:hanging="360"/>
      </w:pPr>
      <w:rPr>
        <w:rFonts w:ascii="Wingdings" w:hAnsi="Wingdings" w:hint="default"/>
      </w:rPr>
    </w:lvl>
    <w:lvl w:ilvl="6" w:tplc="B1F0F0EE">
      <w:start w:val="1"/>
      <w:numFmt w:val="bullet"/>
      <w:lvlText w:val=""/>
      <w:lvlJc w:val="left"/>
      <w:pPr>
        <w:ind w:left="5040" w:hanging="360"/>
      </w:pPr>
      <w:rPr>
        <w:rFonts w:ascii="Symbol" w:hAnsi="Symbol" w:hint="default"/>
      </w:rPr>
    </w:lvl>
    <w:lvl w:ilvl="7" w:tplc="64ACB0EC">
      <w:start w:val="1"/>
      <w:numFmt w:val="bullet"/>
      <w:lvlText w:val="o"/>
      <w:lvlJc w:val="left"/>
      <w:pPr>
        <w:ind w:left="5760" w:hanging="360"/>
      </w:pPr>
      <w:rPr>
        <w:rFonts w:ascii="Courier New" w:hAnsi="Courier New" w:hint="default"/>
      </w:rPr>
    </w:lvl>
    <w:lvl w:ilvl="8" w:tplc="F7565BD8">
      <w:start w:val="1"/>
      <w:numFmt w:val="bullet"/>
      <w:lvlText w:val=""/>
      <w:lvlJc w:val="left"/>
      <w:pPr>
        <w:ind w:left="6480" w:hanging="360"/>
      </w:pPr>
      <w:rPr>
        <w:rFonts w:ascii="Wingdings" w:hAnsi="Wingdings" w:hint="default"/>
      </w:rPr>
    </w:lvl>
  </w:abstractNum>
  <w:abstractNum w:abstractNumId="18" w15:restartNumberingAfterBreak="0">
    <w:nsid w:val="6B3770DC"/>
    <w:multiLevelType w:val="multilevel"/>
    <w:tmpl w:val="10FE2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2635D1"/>
    <w:multiLevelType w:val="hybridMultilevel"/>
    <w:tmpl w:val="9F8A0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3"/>
  </w:num>
  <w:num w:numId="4">
    <w:abstractNumId w:val="6"/>
  </w:num>
  <w:num w:numId="5">
    <w:abstractNumId w:val="14"/>
  </w:num>
  <w:num w:numId="6">
    <w:abstractNumId w:val="12"/>
  </w:num>
  <w:num w:numId="7">
    <w:abstractNumId w:val="4"/>
  </w:num>
  <w:num w:numId="8">
    <w:abstractNumId w:val="8"/>
  </w:num>
  <w:num w:numId="9">
    <w:abstractNumId w:val="0"/>
  </w:num>
  <w:num w:numId="10">
    <w:abstractNumId w:val="2"/>
  </w:num>
  <w:num w:numId="11">
    <w:abstractNumId w:val="5"/>
  </w:num>
  <w:num w:numId="12">
    <w:abstractNumId w:val="15"/>
  </w:num>
  <w:num w:numId="13">
    <w:abstractNumId w:val="3"/>
  </w:num>
  <w:num w:numId="14">
    <w:abstractNumId w:val="10"/>
  </w:num>
  <w:num w:numId="15">
    <w:abstractNumId w:val="1"/>
  </w:num>
  <w:num w:numId="16">
    <w:abstractNumId w:val="18"/>
  </w:num>
  <w:num w:numId="17">
    <w:abstractNumId w:val="16"/>
  </w:num>
  <w:num w:numId="18">
    <w:abstractNumId w:val="19"/>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B1"/>
    <w:rsid w:val="00017C3F"/>
    <w:rsid w:val="000532CC"/>
    <w:rsid w:val="000606CB"/>
    <w:rsid w:val="000A1F6C"/>
    <w:rsid w:val="000B13F0"/>
    <w:rsid w:val="00186CA8"/>
    <w:rsid w:val="00276041"/>
    <w:rsid w:val="00276F54"/>
    <w:rsid w:val="002A0CF4"/>
    <w:rsid w:val="002B26BA"/>
    <w:rsid w:val="003416F3"/>
    <w:rsid w:val="003556FB"/>
    <w:rsid w:val="00393CAA"/>
    <w:rsid w:val="00397659"/>
    <w:rsid w:val="003E5A5D"/>
    <w:rsid w:val="00431326"/>
    <w:rsid w:val="004428E8"/>
    <w:rsid w:val="00556BAE"/>
    <w:rsid w:val="00575931"/>
    <w:rsid w:val="005B176F"/>
    <w:rsid w:val="00677383"/>
    <w:rsid w:val="0084072E"/>
    <w:rsid w:val="008670C3"/>
    <w:rsid w:val="0097507C"/>
    <w:rsid w:val="00993950"/>
    <w:rsid w:val="009C0AB3"/>
    <w:rsid w:val="009F1DEC"/>
    <w:rsid w:val="00A10F15"/>
    <w:rsid w:val="00A34618"/>
    <w:rsid w:val="00A67A4E"/>
    <w:rsid w:val="00AB6E9C"/>
    <w:rsid w:val="00B10029"/>
    <w:rsid w:val="00B43013"/>
    <w:rsid w:val="00B80259"/>
    <w:rsid w:val="00BC65B1"/>
    <w:rsid w:val="00C22DF5"/>
    <w:rsid w:val="00C715B1"/>
    <w:rsid w:val="00C82A79"/>
    <w:rsid w:val="00CA3E0C"/>
    <w:rsid w:val="00D02561"/>
    <w:rsid w:val="00D24212"/>
    <w:rsid w:val="00D5396F"/>
    <w:rsid w:val="00D6434C"/>
    <w:rsid w:val="00DA25BD"/>
    <w:rsid w:val="00E968B3"/>
    <w:rsid w:val="00EA6DB4"/>
    <w:rsid w:val="00EB4A2A"/>
    <w:rsid w:val="00EB7525"/>
    <w:rsid w:val="00EE3550"/>
    <w:rsid w:val="00F364FB"/>
    <w:rsid w:val="00F717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904C"/>
  <w15:chartTrackingRefBased/>
  <w15:docId w15:val="{FCF2CB78-4AE9-5F44-965C-1F46F615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B1"/>
    <w:pPr>
      <w:spacing w:after="160" w:line="259" w:lineRule="auto"/>
    </w:pPr>
    <w:rPr>
      <w:sz w:val="22"/>
      <w:szCs w:val="22"/>
    </w:rPr>
  </w:style>
  <w:style w:type="paragraph" w:styleId="Ttulo1">
    <w:name w:val="heading 1"/>
    <w:basedOn w:val="Normal"/>
    <w:next w:val="Normal"/>
    <w:link w:val="Ttulo1Car"/>
    <w:uiPriority w:val="9"/>
    <w:qFormat/>
    <w:rsid w:val="00C715B1"/>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C715B1"/>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15B1"/>
    <w:rPr>
      <w:rFonts w:ascii="Arial" w:eastAsiaTheme="majorEastAsia" w:hAnsi="Arial" w:cstheme="majorBidi"/>
      <w:b/>
      <w:szCs w:val="32"/>
    </w:rPr>
  </w:style>
  <w:style w:type="character" w:customStyle="1" w:styleId="Ttulo2Car">
    <w:name w:val="Título 2 Car"/>
    <w:basedOn w:val="Fuentedeprrafopredeter"/>
    <w:link w:val="Ttulo2"/>
    <w:uiPriority w:val="9"/>
    <w:rsid w:val="00C715B1"/>
    <w:rPr>
      <w:rFonts w:ascii="Arial" w:eastAsiaTheme="majorEastAsia" w:hAnsi="Arial" w:cstheme="majorBidi"/>
      <w:b/>
      <w:szCs w:val="26"/>
    </w:rPr>
  </w:style>
  <w:style w:type="paragraph" w:styleId="Prrafodelista">
    <w:name w:val="List Paragraph"/>
    <w:basedOn w:val="Normal"/>
    <w:uiPriority w:val="34"/>
    <w:qFormat/>
    <w:rsid w:val="00C715B1"/>
    <w:pPr>
      <w:ind w:left="720"/>
      <w:contextualSpacing/>
    </w:pPr>
  </w:style>
  <w:style w:type="paragraph" w:styleId="Textonotapie">
    <w:name w:val="footnote text"/>
    <w:basedOn w:val="Normal"/>
    <w:link w:val="TextonotapieCar"/>
    <w:uiPriority w:val="99"/>
    <w:semiHidden/>
    <w:unhideWhenUsed/>
    <w:rsid w:val="00C715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5B1"/>
    <w:rPr>
      <w:sz w:val="20"/>
      <w:szCs w:val="20"/>
    </w:rPr>
  </w:style>
  <w:style w:type="character" w:styleId="Refdenotaalpie">
    <w:name w:val="footnote reference"/>
    <w:basedOn w:val="Fuentedeprrafopredeter"/>
    <w:uiPriority w:val="99"/>
    <w:semiHidden/>
    <w:unhideWhenUsed/>
    <w:rsid w:val="00C715B1"/>
    <w:rPr>
      <w:vertAlign w:val="superscript"/>
    </w:rPr>
  </w:style>
  <w:style w:type="character" w:styleId="Hipervnculo">
    <w:name w:val="Hyperlink"/>
    <w:basedOn w:val="Fuentedeprrafopredeter"/>
    <w:uiPriority w:val="99"/>
    <w:unhideWhenUsed/>
    <w:rsid w:val="00F364FB"/>
    <w:rPr>
      <w:color w:val="0563C1" w:themeColor="hyperlink"/>
      <w:u w:val="single"/>
    </w:rPr>
  </w:style>
  <w:style w:type="character" w:styleId="Mencinsinresolver">
    <w:name w:val="Unresolved Mention"/>
    <w:basedOn w:val="Fuentedeprrafopredeter"/>
    <w:uiPriority w:val="99"/>
    <w:semiHidden/>
    <w:unhideWhenUsed/>
    <w:rsid w:val="00F36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1153">
      <w:bodyDiv w:val="1"/>
      <w:marLeft w:val="0"/>
      <w:marRight w:val="0"/>
      <w:marTop w:val="0"/>
      <w:marBottom w:val="0"/>
      <w:divBdr>
        <w:top w:val="none" w:sz="0" w:space="0" w:color="auto"/>
        <w:left w:val="none" w:sz="0" w:space="0" w:color="auto"/>
        <w:bottom w:val="none" w:sz="0" w:space="0" w:color="auto"/>
        <w:right w:val="none" w:sz="0" w:space="0" w:color="auto"/>
      </w:divBdr>
      <w:divsChild>
        <w:div w:id="1535343515">
          <w:marLeft w:val="0"/>
          <w:marRight w:val="0"/>
          <w:marTop w:val="0"/>
          <w:marBottom w:val="0"/>
          <w:divBdr>
            <w:top w:val="none" w:sz="0" w:space="0" w:color="auto"/>
            <w:left w:val="none" w:sz="0" w:space="0" w:color="auto"/>
            <w:bottom w:val="none" w:sz="0" w:space="0" w:color="auto"/>
            <w:right w:val="none" w:sz="0" w:space="0" w:color="auto"/>
          </w:divBdr>
        </w:div>
      </w:divsChild>
    </w:div>
    <w:div w:id="677317671">
      <w:bodyDiv w:val="1"/>
      <w:marLeft w:val="0"/>
      <w:marRight w:val="0"/>
      <w:marTop w:val="0"/>
      <w:marBottom w:val="0"/>
      <w:divBdr>
        <w:top w:val="none" w:sz="0" w:space="0" w:color="auto"/>
        <w:left w:val="none" w:sz="0" w:space="0" w:color="auto"/>
        <w:bottom w:val="none" w:sz="0" w:space="0" w:color="auto"/>
        <w:right w:val="none" w:sz="0" w:space="0" w:color="auto"/>
      </w:divBdr>
      <w:divsChild>
        <w:div w:id="2032025705">
          <w:marLeft w:val="0"/>
          <w:marRight w:val="0"/>
          <w:marTop w:val="0"/>
          <w:marBottom w:val="0"/>
          <w:divBdr>
            <w:top w:val="none" w:sz="0" w:space="0" w:color="auto"/>
            <w:left w:val="none" w:sz="0" w:space="0" w:color="auto"/>
            <w:bottom w:val="none" w:sz="0" w:space="0" w:color="auto"/>
            <w:right w:val="none" w:sz="0" w:space="0" w:color="auto"/>
          </w:divBdr>
        </w:div>
      </w:divsChild>
    </w:div>
    <w:div w:id="1708096612">
      <w:bodyDiv w:val="1"/>
      <w:marLeft w:val="0"/>
      <w:marRight w:val="0"/>
      <w:marTop w:val="0"/>
      <w:marBottom w:val="0"/>
      <w:divBdr>
        <w:top w:val="none" w:sz="0" w:space="0" w:color="auto"/>
        <w:left w:val="none" w:sz="0" w:space="0" w:color="auto"/>
        <w:bottom w:val="none" w:sz="0" w:space="0" w:color="auto"/>
        <w:right w:val="none" w:sz="0" w:space="0" w:color="auto"/>
      </w:divBdr>
      <w:divsChild>
        <w:div w:id="172971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ane.gov.co/index.php/estadisticas-por-tema/pobreza-y-condiciones-de-vida/pobreza-y-desigualda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A65FJVFR3NAS-1618603028-1385</_dlc_DocId>
    <_dlc_DocIdUrl xmlns="fe5c55e1-1529-428c-8c16-ada3460a0e7a">
      <Url>http://tame/_layouts/15/DocIdRedir.aspx?ID=A65FJVFR3NAS-1618603028-1385</Url>
      <Description>A65FJVFR3NAS-1618603028-1385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7D6BD-1458-475F-96A3-2E8FF4028A42}"/>
</file>

<file path=customXml/itemProps2.xml><?xml version="1.0" encoding="utf-8"?>
<ds:datastoreItem xmlns:ds="http://schemas.openxmlformats.org/officeDocument/2006/customXml" ds:itemID="{58D9ADCF-21C3-4CAA-AE67-57DD8B1E573C}"/>
</file>

<file path=customXml/itemProps3.xml><?xml version="1.0" encoding="utf-8"?>
<ds:datastoreItem xmlns:ds="http://schemas.openxmlformats.org/officeDocument/2006/customXml" ds:itemID="{653777B8-3F1A-4CAF-B9E5-414437DE11D5}"/>
</file>

<file path=customXml/itemProps4.xml><?xml version="1.0" encoding="utf-8"?>
<ds:datastoreItem xmlns:ds="http://schemas.openxmlformats.org/officeDocument/2006/customXml" ds:itemID="{E9C739D1-8D53-446F-AB91-ECD46AA29355}"/>
</file>

<file path=docProps/app.xml><?xml version="1.0" encoding="utf-8"?>
<Properties xmlns="http://schemas.openxmlformats.org/officeDocument/2006/extended-properties" xmlns:vt="http://schemas.openxmlformats.org/officeDocument/2006/docPropsVTypes">
  <Template>Normal.dotm</Template>
  <TotalTime>48</TotalTime>
  <Pages>5</Pages>
  <Words>1522</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Maria Naranjo Cruz</dc:creator>
  <cp:keywords/>
  <dc:description/>
  <cp:lastModifiedBy>Cesar Augusto Rojas Rojas</cp:lastModifiedBy>
  <cp:revision>15</cp:revision>
  <dcterms:created xsi:type="dcterms:W3CDTF">2021-09-06T23:14:00Z</dcterms:created>
  <dcterms:modified xsi:type="dcterms:W3CDTF">2021-10-01T21:08:00Z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a4f9d51c-514d-48f3-8a67-982761c37132</vt:lpwstr>
  </property>
</Properties>
</file>